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919A" w14:textId="3FBEF3EB" w:rsidR="00F54BE8" w:rsidRPr="00967B08" w:rsidRDefault="00F54BE8" w:rsidP="00F54BE8">
      <w:pPr>
        <w:widowControl w:val="0"/>
        <w:tabs>
          <w:tab w:val="left" w:pos="952"/>
        </w:tabs>
        <w:jc w:val="center"/>
        <w:rPr>
          <w:b/>
          <w:sz w:val="24"/>
          <w:szCs w:val="24"/>
        </w:rPr>
      </w:pPr>
      <w:r w:rsidRPr="00967B08">
        <w:rPr>
          <w:b/>
          <w:sz w:val="24"/>
          <w:szCs w:val="24"/>
        </w:rPr>
        <w:t>СРАВНИТЕЛЬНАЯ ТАБЛИЦА</w:t>
      </w:r>
    </w:p>
    <w:p w14:paraId="6FB17203" w14:textId="5635E496" w:rsidR="00147E89" w:rsidRPr="00967B08" w:rsidRDefault="00147E89" w:rsidP="00854702">
      <w:pPr>
        <w:widowControl w:val="0"/>
        <w:tabs>
          <w:tab w:val="left" w:pos="952"/>
        </w:tabs>
        <w:jc w:val="center"/>
        <w:rPr>
          <w:b/>
          <w:sz w:val="24"/>
          <w:szCs w:val="24"/>
        </w:rPr>
      </w:pPr>
      <w:r w:rsidRPr="00967B08">
        <w:rPr>
          <w:b/>
          <w:sz w:val="24"/>
          <w:szCs w:val="24"/>
        </w:rPr>
        <w:t>к проекту приказа Заместителя Премьер-Министра –</w:t>
      </w:r>
      <w:r w:rsidR="00D12D05" w:rsidRPr="00967B08">
        <w:rPr>
          <w:b/>
          <w:sz w:val="24"/>
          <w:szCs w:val="24"/>
        </w:rPr>
        <w:t xml:space="preserve"> </w:t>
      </w:r>
      <w:r w:rsidRPr="00967B08">
        <w:rPr>
          <w:b/>
          <w:sz w:val="24"/>
          <w:szCs w:val="24"/>
        </w:rPr>
        <w:t>Министра национальной экономики Республики Казахстан</w:t>
      </w:r>
      <w:r w:rsidRPr="00967B08">
        <w:rPr>
          <w:b/>
          <w:sz w:val="24"/>
          <w:szCs w:val="24"/>
        </w:rPr>
        <w:br/>
        <w:t xml:space="preserve">«О внесении </w:t>
      </w:r>
      <w:r w:rsidR="007E3003">
        <w:rPr>
          <w:b/>
          <w:sz w:val="24"/>
          <w:szCs w:val="24"/>
          <w:lang w:val="kk-KZ"/>
        </w:rPr>
        <w:t>изменени</w:t>
      </w:r>
      <w:r w:rsidR="000511A0">
        <w:rPr>
          <w:b/>
          <w:sz w:val="24"/>
          <w:szCs w:val="24"/>
          <w:lang w:val="kk-KZ"/>
        </w:rPr>
        <w:t>я</w:t>
      </w:r>
      <w:r w:rsidRPr="00967B08">
        <w:rPr>
          <w:b/>
          <w:sz w:val="24"/>
          <w:szCs w:val="24"/>
        </w:rPr>
        <w:t xml:space="preserve"> в </w:t>
      </w:r>
      <w:r w:rsidR="002203E2" w:rsidRPr="00967B08">
        <w:rPr>
          <w:b/>
          <w:sz w:val="24"/>
          <w:szCs w:val="24"/>
        </w:rPr>
        <w:t xml:space="preserve">приказ </w:t>
      </w:r>
      <w:r w:rsidRPr="00967B08">
        <w:rPr>
          <w:b/>
          <w:sz w:val="24"/>
          <w:szCs w:val="24"/>
        </w:rPr>
        <w:t>Министра национальной экономики Республики Казахстан</w:t>
      </w:r>
      <w:r w:rsidR="00854702" w:rsidRPr="00967B08">
        <w:rPr>
          <w:b/>
          <w:sz w:val="24"/>
          <w:szCs w:val="24"/>
        </w:rPr>
        <w:t xml:space="preserve"> </w:t>
      </w:r>
      <w:r w:rsidR="002203E2" w:rsidRPr="00967B08">
        <w:rPr>
          <w:b/>
          <w:sz w:val="24"/>
          <w:szCs w:val="24"/>
        </w:rPr>
        <w:t xml:space="preserve">от 17 марта 2015 года №212 </w:t>
      </w:r>
      <w:r w:rsidR="007E3003">
        <w:rPr>
          <w:b/>
          <w:sz w:val="24"/>
          <w:szCs w:val="24"/>
        </w:rPr>
        <w:br/>
      </w:r>
      <w:r w:rsidR="002203E2" w:rsidRPr="00967B08">
        <w:rPr>
          <w:b/>
          <w:sz w:val="24"/>
          <w:szCs w:val="24"/>
        </w:rPr>
        <w:t>«Об утверждении Правил передачи государственного имущества в имущественный наем (аренду)»</w:t>
      </w:r>
    </w:p>
    <w:p w14:paraId="0AAC044A" w14:textId="77777777" w:rsidR="00EF4CBF" w:rsidRPr="00967B08" w:rsidRDefault="00EF4CBF" w:rsidP="00AE2DD2">
      <w:pPr>
        <w:widowControl w:val="0"/>
        <w:tabs>
          <w:tab w:val="left" w:pos="952"/>
        </w:tabs>
        <w:jc w:val="center"/>
        <w:rPr>
          <w:b/>
          <w:sz w:val="24"/>
          <w:szCs w:val="24"/>
        </w:rPr>
      </w:pPr>
    </w:p>
    <w:tbl>
      <w:tblPr>
        <w:tblpPr w:leftFromText="180" w:rightFromText="180" w:vertAnchor="text" w:tblpY="1"/>
        <w:tblOverlap w:val="never"/>
        <w:tblW w:w="15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447"/>
        <w:gridCol w:w="4111"/>
        <w:gridCol w:w="4394"/>
        <w:gridCol w:w="4536"/>
        <w:gridCol w:w="14"/>
      </w:tblGrid>
      <w:tr w:rsidR="00323393" w:rsidRPr="00967B08" w14:paraId="491A8EC7" w14:textId="77777777" w:rsidTr="00F03657">
        <w:tc>
          <w:tcPr>
            <w:tcW w:w="15035" w:type="dxa"/>
            <w:gridSpan w:val="6"/>
            <w:tcBorders>
              <w:top w:val="single" w:sz="4" w:space="0" w:color="auto"/>
              <w:left w:val="single" w:sz="4" w:space="0" w:color="auto"/>
              <w:bottom w:val="single" w:sz="4" w:space="0" w:color="auto"/>
              <w:right w:val="single" w:sz="4" w:space="0" w:color="auto"/>
            </w:tcBorders>
            <w:shd w:val="clear" w:color="auto" w:fill="auto"/>
          </w:tcPr>
          <w:tbl>
            <w:tblPr>
              <w:tblpPr w:leftFromText="180" w:rightFromText="180" w:vertAnchor="text" w:tblpY="1"/>
              <w:tblOverlap w:val="never"/>
              <w:tblW w:w="14425" w:type="dxa"/>
              <w:tblLayout w:type="fixed"/>
              <w:tblLook w:val="04A0" w:firstRow="1" w:lastRow="0" w:firstColumn="1" w:lastColumn="0" w:noHBand="0" w:noVBand="1"/>
            </w:tblPr>
            <w:tblGrid>
              <w:gridCol w:w="426"/>
              <w:gridCol w:w="1417"/>
              <w:gridCol w:w="4394"/>
              <w:gridCol w:w="4111"/>
              <w:gridCol w:w="4077"/>
            </w:tblGrid>
            <w:tr w:rsidR="00323393" w:rsidRPr="00967B08" w14:paraId="7FCD89DC" w14:textId="77777777" w:rsidTr="000C5E24">
              <w:tc>
                <w:tcPr>
                  <w:tcW w:w="426" w:type="dxa"/>
                  <w:hideMark/>
                </w:tcPr>
                <w:p w14:paraId="1D443E73" w14:textId="77777777" w:rsidR="00323393" w:rsidRPr="00967B08" w:rsidRDefault="00323393" w:rsidP="00365910">
                  <w:pPr>
                    <w:jc w:val="center"/>
                    <w:rPr>
                      <w:rFonts w:eastAsia="Calibri"/>
                      <w:b/>
                      <w:sz w:val="24"/>
                      <w:szCs w:val="24"/>
                      <w:lang w:eastAsia="en-US"/>
                    </w:rPr>
                  </w:pPr>
                  <w:r w:rsidRPr="00967B08">
                    <w:rPr>
                      <w:rFonts w:eastAsia="Calibri"/>
                      <w:b/>
                      <w:sz w:val="24"/>
                      <w:szCs w:val="24"/>
                      <w:lang w:eastAsia="en-US"/>
                    </w:rPr>
                    <w:t>№</w:t>
                  </w:r>
                </w:p>
              </w:tc>
              <w:tc>
                <w:tcPr>
                  <w:tcW w:w="1417" w:type="dxa"/>
                  <w:tcBorders>
                    <w:right w:val="single" w:sz="4" w:space="0" w:color="auto"/>
                  </w:tcBorders>
                  <w:hideMark/>
                </w:tcPr>
                <w:p w14:paraId="5E1C73E7" w14:textId="77777777" w:rsidR="00323393" w:rsidRPr="00967B08" w:rsidRDefault="00323393" w:rsidP="00365910">
                  <w:pPr>
                    <w:widowControl w:val="0"/>
                    <w:tabs>
                      <w:tab w:val="left" w:pos="952"/>
                    </w:tabs>
                    <w:jc w:val="center"/>
                    <w:rPr>
                      <w:b/>
                      <w:sz w:val="24"/>
                      <w:szCs w:val="24"/>
                    </w:rPr>
                  </w:pPr>
                  <w:r w:rsidRPr="00967B08">
                    <w:rPr>
                      <w:b/>
                      <w:sz w:val="24"/>
                      <w:szCs w:val="24"/>
                    </w:rPr>
                    <w:t>Структурный элемент</w:t>
                  </w:r>
                </w:p>
              </w:tc>
              <w:tc>
                <w:tcPr>
                  <w:tcW w:w="4394" w:type="dxa"/>
                  <w:tcBorders>
                    <w:left w:val="single" w:sz="4" w:space="0" w:color="auto"/>
                    <w:right w:val="single" w:sz="4" w:space="0" w:color="auto"/>
                  </w:tcBorders>
                  <w:hideMark/>
                </w:tcPr>
                <w:p w14:paraId="0497529E" w14:textId="77777777" w:rsidR="00323393" w:rsidRPr="00967B08" w:rsidRDefault="00323393" w:rsidP="00365910">
                  <w:pPr>
                    <w:widowControl w:val="0"/>
                    <w:tabs>
                      <w:tab w:val="left" w:pos="952"/>
                    </w:tabs>
                    <w:jc w:val="center"/>
                    <w:rPr>
                      <w:b/>
                      <w:sz w:val="24"/>
                      <w:szCs w:val="24"/>
                    </w:rPr>
                  </w:pPr>
                  <w:r w:rsidRPr="00967B08">
                    <w:rPr>
                      <w:b/>
                      <w:sz w:val="24"/>
                      <w:szCs w:val="24"/>
                    </w:rPr>
                    <w:t>Действующая редакция</w:t>
                  </w:r>
                </w:p>
              </w:tc>
              <w:tc>
                <w:tcPr>
                  <w:tcW w:w="4111" w:type="dxa"/>
                  <w:tcBorders>
                    <w:left w:val="single" w:sz="4" w:space="0" w:color="auto"/>
                    <w:right w:val="single" w:sz="4" w:space="0" w:color="auto"/>
                  </w:tcBorders>
                  <w:hideMark/>
                </w:tcPr>
                <w:p w14:paraId="3C4927E1" w14:textId="77777777" w:rsidR="00323393" w:rsidRPr="00967B08" w:rsidRDefault="00323393" w:rsidP="00365910">
                  <w:pPr>
                    <w:widowControl w:val="0"/>
                    <w:tabs>
                      <w:tab w:val="left" w:pos="952"/>
                    </w:tabs>
                    <w:jc w:val="center"/>
                    <w:rPr>
                      <w:b/>
                      <w:sz w:val="24"/>
                      <w:szCs w:val="24"/>
                    </w:rPr>
                  </w:pPr>
                  <w:r w:rsidRPr="00967B08">
                    <w:rPr>
                      <w:b/>
                      <w:snapToGrid w:val="0"/>
                      <w:sz w:val="24"/>
                      <w:szCs w:val="24"/>
                    </w:rPr>
                    <w:t>Предлагаемая редакция</w:t>
                  </w:r>
                </w:p>
              </w:tc>
              <w:tc>
                <w:tcPr>
                  <w:tcW w:w="4077" w:type="dxa"/>
                  <w:tcBorders>
                    <w:left w:val="single" w:sz="4" w:space="0" w:color="auto"/>
                  </w:tcBorders>
                </w:tcPr>
                <w:p w14:paraId="5D8BAA38" w14:textId="77777777" w:rsidR="00323393" w:rsidRPr="00967B08" w:rsidRDefault="00323393" w:rsidP="00365910">
                  <w:pPr>
                    <w:pBdr>
                      <w:right w:val="single" w:sz="4" w:space="4" w:color="auto"/>
                    </w:pBdr>
                    <w:jc w:val="center"/>
                    <w:rPr>
                      <w:rFonts w:eastAsia="Calibri"/>
                      <w:b/>
                      <w:sz w:val="24"/>
                      <w:szCs w:val="24"/>
                      <w:lang w:eastAsia="en-US"/>
                    </w:rPr>
                  </w:pPr>
                  <w:r w:rsidRPr="00967B08">
                    <w:rPr>
                      <w:rFonts w:eastAsia="Calibri"/>
                      <w:b/>
                      <w:sz w:val="24"/>
                      <w:szCs w:val="24"/>
                      <w:lang w:eastAsia="en-US"/>
                    </w:rPr>
                    <w:t>Обоснование</w:t>
                  </w:r>
                </w:p>
                <w:p w14:paraId="520E0B1F" w14:textId="77777777" w:rsidR="00323393" w:rsidRPr="00967B08" w:rsidRDefault="00323393" w:rsidP="00365910">
                  <w:pPr>
                    <w:jc w:val="center"/>
                    <w:rPr>
                      <w:rFonts w:eastAsia="Calibri"/>
                      <w:b/>
                      <w:sz w:val="24"/>
                      <w:szCs w:val="24"/>
                      <w:lang w:eastAsia="en-US"/>
                    </w:rPr>
                  </w:pPr>
                </w:p>
              </w:tc>
            </w:tr>
          </w:tbl>
          <w:p w14:paraId="5735E18C" w14:textId="5C96D6A5" w:rsidR="00323393" w:rsidRPr="00967B08" w:rsidRDefault="00323393" w:rsidP="00365910">
            <w:pPr>
              <w:jc w:val="center"/>
              <w:rPr>
                <w:spacing w:val="2"/>
                <w:sz w:val="24"/>
                <w:szCs w:val="24"/>
              </w:rPr>
            </w:pPr>
          </w:p>
        </w:tc>
      </w:tr>
      <w:tr w:rsidR="00302CFB" w:rsidRPr="00967B08" w14:paraId="1F39B116" w14:textId="77777777" w:rsidTr="00F03657">
        <w:tc>
          <w:tcPr>
            <w:tcW w:w="15035" w:type="dxa"/>
            <w:gridSpan w:val="6"/>
            <w:tcBorders>
              <w:top w:val="single" w:sz="4" w:space="0" w:color="auto"/>
              <w:left w:val="single" w:sz="4" w:space="0" w:color="auto"/>
              <w:bottom w:val="single" w:sz="4" w:space="0" w:color="auto"/>
              <w:right w:val="single" w:sz="4" w:space="0" w:color="auto"/>
            </w:tcBorders>
            <w:shd w:val="clear" w:color="auto" w:fill="auto"/>
          </w:tcPr>
          <w:p w14:paraId="2CE53818" w14:textId="77777777" w:rsidR="00302CFB" w:rsidRPr="00967B08" w:rsidRDefault="00302CFB" w:rsidP="00302CFB">
            <w:pPr>
              <w:jc w:val="center"/>
              <w:rPr>
                <w:rFonts w:eastAsia="Calibri"/>
                <w:b/>
                <w:sz w:val="24"/>
                <w:szCs w:val="24"/>
                <w:lang w:eastAsia="en-US"/>
              </w:rPr>
            </w:pPr>
            <w:r w:rsidRPr="00967B08">
              <w:rPr>
                <w:rFonts w:eastAsia="Calibri"/>
                <w:b/>
                <w:sz w:val="24"/>
                <w:szCs w:val="24"/>
                <w:lang w:eastAsia="en-US"/>
              </w:rPr>
              <w:t xml:space="preserve">Приказ Министра национальной экономики Республики Казахстан </w:t>
            </w:r>
            <w:bookmarkStart w:id="0" w:name="_Hlk189055984"/>
            <w:r w:rsidRPr="00967B08">
              <w:rPr>
                <w:rFonts w:eastAsia="Calibri"/>
                <w:b/>
                <w:sz w:val="24"/>
                <w:szCs w:val="24"/>
                <w:lang w:eastAsia="en-US"/>
              </w:rPr>
              <w:t>от 17 марта 2015 года № 212</w:t>
            </w:r>
          </w:p>
          <w:p w14:paraId="70A5AF0E" w14:textId="7240FA87" w:rsidR="00302CFB" w:rsidRPr="00967B08" w:rsidRDefault="00302CFB" w:rsidP="00302CFB">
            <w:pPr>
              <w:jc w:val="center"/>
              <w:rPr>
                <w:rFonts w:eastAsia="Calibri"/>
                <w:b/>
                <w:sz w:val="24"/>
                <w:szCs w:val="24"/>
                <w:lang w:eastAsia="en-US"/>
              </w:rPr>
            </w:pPr>
            <w:r w:rsidRPr="00967B08">
              <w:rPr>
                <w:rFonts w:eastAsia="Calibri"/>
                <w:b/>
                <w:sz w:val="24"/>
                <w:szCs w:val="24"/>
                <w:lang w:eastAsia="en-US"/>
              </w:rPr>
              <w:t>«</w:t>
            </w:r>
            <w:bookmarkStart w:id="1" w:name="_Hlk189057256"/>
            <w:r w:rsidRPr="00967B08">
              <w:rPr>
                <w:rFonts w:eastAsia="Calibri"/>
                <w:b/>
                <w:sz w:val="24"/>
                <w:szCs w:val="24"/>
                <w:lang w:eastAsia="en-US"/>
              </w:rPr>
              <w:t>Об утверждении Правил передачи государственного имущества в имущественный наем (аренду)</w:t>
            </w:r>
            <w:bookmarkEnd w:id="1"/>
            <w:r w:rsidRPr="00967B08">
              <w:rPr>
                <w:rFonts w:eastAsia="Calibri"/>
                <w:b/>
                <w:sz w:val="24"/>
                <w:szCs w:val="24"/>
                <w:lang w:eastAsia="en-US"/>
              </w:rPr>
              <w:t>»</w:t>
            </w:r>
            <w:bookmarkEnd w:id="0"/>
          </w:p>
        </w:tc>
      </w:tr>
      <w:tr w:rsidR="00302CFB" w:rsidRPr="00967B08" w14:paraId="7D22CDD8" w14:textId="77777777" w:rsidTr="00F03657">
        <w:tc>
          <w:tcPr>
            <w:tcW w:w="15035" w:type="dxa"/>
            <w:gridSpan w:val="6"/>
            <w:tcBorders>
              <w:top w:val="single" w:sz="4" w:space="0" w:color="auto"/>
              <w:left w:val="single" w:sz="4" w:space="0" w:color="auto"/>
              <w:bottom w:val="single" w:sz="4" w:space="0" w:color="auto"/>
              <w:right w:val="single" w:sz="4" w:space="0" w:color="auto"/>
            </w:tcBorders>
            <w:shd w:val="clear" w:color="auto" w:fill="auto"/>
          </w:tcPr>
          <w:p w14:paraId="034B5C5B" w14:textId="77777777" w:rsidR="00302CFB" w:rsidRPr="00967B08" w:rsidRDefault="00302CFB" w:rsidP="00302CFB">
            <w:pPr>
              <w:jc w:val="center"/>
              <w:rPr>
                <w:rFonts w:eastAsia="Calibri"/>
                <w:b/>
                <w:sz w:val="24"/>
                <w:szCs w:val="24"/>
                <w:lang w:eastAsia="en-US"/>
              </w:rPr>
            </w:pPr>
            <w:r w:rsidRPr="00967B08">
              <w:rPr>
                <w:rFonts w:eastAsia="Calibri"/>
                <w:b/>
                <w:sz w:val="24"/>
                <w:szCs w:val="24"/>
                <w:lang w:eastAsia="en-US"/>
              </w:rPr>
              <w:t>Правила передачи государственного имущества в имущественный наем (аренду)</w:t>
            </w:r>
          </w:p>
        </w:tc>
      </w:tr>
      <w:tr w:rsidR="00302CFB" w:rsidRPr="00967B08" w14:paraId="79DF6058" w14:textId="77777777" w:rsidTr="005045D0">
        <w:trPr>
          <w:gridAfter w:val="1"/>
          <w:wAfter w:w="14" w:type="dxa"/>
        </w:trPr>
        <w:tc>
          <w:tcPr>
            <w:tcW w:w="533" w:type="dxa"/>
            <w:tcBorders>
              <w:top w:val="single" w:sz="4" w:space="0" w:color="auto"/>
              <w:left w:val="single" w:sz="4" w:space="0" w:color="auto"/>
              <w:bottom w:val="single" w:sz="4" w:space="0" w:color="auto"/>
              <w:right w:val="single" w:sz="4" w:space="0" w:color="auto"/>
            </w:tcBorders>
            <w:shd w:val="clear" w:color="auto" w:fill="auto"/>
          </w:tcPr>
          <w:p w14:paraId="59FFDC34" w14:textId="0BDB1DE0" w:rsidR="00302CFB" w:rsidRPr="002A503F" w:rsidRDefault="002A503F" w:rsidP="00302CFB">
            <w:pPr>
              <w:jc w:val="center"/>
              <w:rPr>
                <w:rFonts w:eastAsia="Calibri"/>
                <w:sz w:val="24"/>
                <w:szCs w:val="24"/>
                <w:lang w:val="kk-KZ" w:eastAsia="en-US"/>
              </w:rPr>
            </w:pPr>
            <w:r>
              <w:rPr>
                <w:rFonts w:eastAsia="Calibri"/>
                <w:sz w:val="24"/>
                <w:szCs w:val="24"/>
                <w:lang w:val="kk-KZ" w:eastAsia="en-US"/>
              </w:rPr>
              <w:t>1</w:t>
            </w:r>
          </w:p>
        </w:tc>
        <w:tc>
          <w:tcPr>
            <w:tcW w:w="1447" w:type="dxa"/>
            <w:shd w:val="clear" w:color="auto" w:fill="auto"/>
          </w:tcPr>
          <w:p w14:paraId="47AFA9E8" w14:textId="34E44ADC" w:rsidR="00302CFB" w:rsidRPr="002A503F" w:rsidRDefault="00302CFB" w:rsidP="00302CFB">
            <w:pPr>
              <w:jc w:val="center"/>
              <w:rPr>
                <w:rFonts w:eastAsia="Calibri"/>
                <w:sz w:val="24"/>
                <w:szCs w:val="24"/>
                <w:lang w:val="kk-KZ" w:eastAsia="en-US"/>
              </w:rPr>
            </w:pPr>
            <w:r w:rsidRPr="00967B08">
              <w:rPr>
                <w:color w:val="000000"/>
                <w:sz w:val="24"/>
              </w:rPr>
              <w:t xml:space="preserve">пункт </w:t>
            </w:r>
            <w:r w:rsidR="002A503F">
              <w:rPr>
                <w:color w:val="000000"/>
                <w:sz w:val="24"/>
                <w:lang w:val="kk-KZ"/>
              </w:rPr>
              <w:t>6</w:t>
            </w:r>
          </w:p>
        </w:tc>
        <w:tc>
          <w:tcPr>
            <w:tcW w:w="4111" w:type="dxa"/>
            <w:shd w:val="clear" w:color="auto" w:fill="auto"/>
          </w:tcPr>
          <w:p w14:paraId="0FC94680" w14:textId="40E54249" w:rsidR="002A503F" w:rsidRPr="002A503F" w:rsidRDefault="00656925" w:rsidP="002A503F">
            <w:pPr>
              <w:jc w:val="both"/>
              <w:rPr>
                <w:color w:val="000000"/>
                <w:spacing w:val="2"/>
                <w:sz w:val="24"/>
                <w:szCs w:val="24"/>
                <w:shd w:val="clear" w:color="auto" w:fill="FFFFFF"/>
              </w:rPr>
            </w:pPr>
            <w:r>
              <w:rPr>
                <w:color w:val="000000"/>
                <w:spacing w:val="2"/>
                <w:sz w:val="24"/>
                <w:szCs w:val="24"/>
                <w:shd w:val="clear" w:color="auto" w:fill="FFFFFF"/>
                <w:lang w:val="kk-KZ"/>
              </w:rPr>
              <w:t xml:space="preserve">     </w:t>
            </w:r>
            <w:r w:rsidR="002A503F" w:rsidRPr="002A503F">
              <w:rPr>
                <w:color w:val="000000"/>
                <w:spacing w:val="2"/>
                <w:sz w:val="24"/>
                <w:szCs w:val="24"/>
                <w:shd w:val="clear" w:color="auto" w:fill="FFFFFF"/>
              </w:rPr>
              <w:t>6. Договор заключается на срок не более трех лет с правом продления срока действия договора при надлежащем выполнении условий договора.</w:t>
            </w:r>
          </w:p>
          <w:p w14:paraId="51D7E620" w14:textId="77777777" w:rsidR="00870ACC" w:rsidRDefault="002A503F" w:rsidP="00870ACC">
            <w:pPr>
              <w:ind w:firstLine="169"/>
              <w:jc w:val="both"/>
              <w:rPr>
                <w:color w:val="000000"/>
                <w:spacing w:val="2"/>
                <w:sz w:val="24"/>
                <w:szCs w:val="24"/>
                <w:shd w:val="clear" w:color="auto" w:fill="FFFFFF"/>
              </w:rPr>
            </w:pPr>
            <w:r w:rsidRPr="002A503F">
              <w:rPr>
                <w:color w:val="000000"/>
                <w:spacing w:val="2"/>
                <w:sz w:val="24"/>
                <w:szCs w:val="24"/>
                <w:shd w:val="clear" w:color="auto" w:fill="FFFFFF"/>
              </w:rPr>
              <w:t xml:space="preserve">  Продление срока действия договора осуществляется путем заключения дополнительного соглашения к основному договору.</w:t>
            </w:r>
          </w:p>
          <w:p w14:paraId="672E0F26" w14:textId="7FD2B788" w:rsidR="002A503F" w:rsidRPr="002A503F" w:rsidRDefault="002A503F" w:rsidP="00870ACC">
            <w:pPr>
              <w:ind w:firstLine="169"/>
              <w:jc w:val="both"/>
              <w:rPr>
                <w:color w:val="000000"/>
                <w:spacing w:val="2"/>
                <w:sz w:val="24"/>
                <w:szCs w:val="24"/>
                <w:shd w:val="clear" w:color="auto" w:fill="FFFFFF"/>
              </w:rPr>
            </w:pPr>
            <w:r w:rsidRPr="002A503F">
              <w:rPr>
                <w:color w:val="000000"/>
                <w:spacing w:val="2"/>
                <w:sz w:val="24"/>
                <w:szCs w:val="24"/>
                <w:shd w:val="clear" w:color="auto" w:fill="FFFFFF"/>
              </w:rPr>
              <w:t xml:space="preserve">Дополнительное соглашение по продлению срока действия договора заключается не более двух раз. </w:t>
            </w:r>
            <w:r w:rsidRPr="003C28A8">
              <w:rPr>
                <w:b/>
                <w:bCs/>
                <w:color w:val="000000"/>
                <w:spacing w:val="2"/>
                <w:sz w:val="24"/>
                <w:szCs w:val="24"/>
                <w:shd w:val="clear" w:color="auto" w:fill="FFFFFF"/>
              </w:rPr>
              <w:t>Общий срок продления действия основного договора не должен превышать трех лет.</w:t>
            </w:r>
          </w:p>
          <w:p w14:paraId="68927CA9" w14:textId="77777777" w:rsidR="002A503F" w:rsidRPr="002A503F" w:rsidRDefault="002A503F" w:rsidP="002A503F">
            <w:pPr>
              <w:jc w:val="both"/>
              <w:rPr>
                <w:color w:val="000000"/>
                <w:spacing w:val="2"/>
                <w:sz w:val="24"/>
                <w:szCs w:val="24"/>
                <w:shd w:val="clear" w:color="auto" w:fill="FFFFFF"/>
              </w:rPr>
            </w:pPr>
            <w:r w:rsidRPr="002A503F">
              <w:rPr>
                <w:color w:val="000000"/>
                <w:spacing w:val="2"/>
                <w:sz w:val="24"/>
                <w:szCs w:val="24"/>
                <w:shd w:val="clear" w:color="auto" w:fill="FFFFFF"/>
              </w:rPr>
              <w:t xml:space="preserve">      Дополнительное соглашение к основному договору заключается на основании заявления нанимателя о продлении срока действия договора если не менее чем за десять рабочих дней до истечения срока договора, балансодержатель не предоставил наймодателю письменный отказ в продлении срока действия договора с указанием причины отказа.</w:t>
            </w:r>
          </w:p>
          <w:p w14:paraId="6A8FDDAB" w14:textId="77777777" w:rsidR="002A503F" w:rsidRPr="002A503F" w:rsidRDefault="002A503F" w:rsidP="002A503F">
            <w:pPr>
              <w:jc w:val="both"/>
              <w:rPr>
                <w:color w:val="000000"/>
                <w:spacing w:val="2"/>
                <w:sz w:val="24"/>
                <w:szCs w:val="24"/>
                <w:shd w:val="clear" w:color="auto" w:fill="FFFFFF"/>
              </w:rPr>
            </w:pPr>
            <w:r w:rsidRPr="002A503F">
              <w:rPr>
                <w:color w:val="000000"/>
                <w:spacing w:val="2"/>
                <w:sz w:val="24"/>
                <w:szCs w:val="24"/>
                <w:shd w:val="clear" w:color="auto" w:fill="FFFFFF"/>
              </w:rPr>
              <w:lastRenderedPageBreak/>
              <w:t xml:space="preserve">      Заявление нанимателя на продление срока действия договора оформляется не позднее десяти рабочих дней до завершения договора на веб-портале реестра в электронной форме с указанием наименования объекта, его балансодержателя.</w:t>
            </w:r>
          </w:p>
          <w:p w14:paraId="76A03699" w14:textId="77777777" w:rsidR="002A503F" w:rsidRPr="002A503F" w:rsidRDefault="002A503F" w:rsidP="002A503F">
            <w:pPr>
              <w:jc w:val="both"/>
              <w:rPr>
                <w:color w:val="000000"/>
                <w:spacing w:val="2"/>
                <w:sz w:val="24"/>
                <w:szCs w:val="24"/>
                <w:shd w:val="clear" w:color="auto" w:fill="FFFFFF"/>
              </w:rPr>
            </w:pPr>
            <w:r w:rsidRPr="002A503F">
              <w:rPr>
                <w:color w:val="000000"/>
                <w:spacing w:val="2"/>
                <w:sz w:val="24"/>
                <w:szCs w:val="24"/>
                <w:shd w:val="clear" w:color="auto" w:fill="FFFFFF"/>
              </w:rPr>
              <w:t xml:space="preserve">      Дополнительное соглашение к договору заключается в электронном формате на веб-портале реестра и подписывается наймодателем и нанимателем с использованием ЭЦП не позднее трех рабочих дней до истечения срока действия договора.</w:t>
            </w:r>
          </w:p>
          <w:p w14:paraId="3915FC27" w14:textId="02986990" w:rsidR="00302CFB" w:rsidRPr="00967B08" w:rsidRDefault="002A503F" w:rsidP="002A503F">
            <w:pPr>
              <w:jc w:val="both"/>
              <w:rPr>
                <w:sz w:val="24"/>
                <w:szCs w:val="24"/>
              </w:rPr>
            </w:pPr>
            <w:r w:rsidRPr="002A503F">
              <w:rPr>
                <w:color w:val="000000"/>
                <w:spacing w:val="2"/>
                <w:sz w:val="24"/>
                <w:szCs w:val="24"/>
                <w:shd w:val="clear" w:color="auto" w:fill="FFFFFF"/>
              </w:rPr>
              <w:t xml:space="preserve">      В соответствии с пунктом 7 статьи 74 Закона договор имущественного найма (аренды) государственного имущества может предусматривать условие об отчуждении государственного имущества, переданного в наем (аренду), нанимателю в случаях, прямо предусмотренных статьями 105, 106, 120 и 145 Закона и иными законами Республики Казахстан.</w:t>
            </w:r>
          </w:p>
        </w:tc>
        <w:tc>
          <w:tcPr>
            <w:tcW w:w="4394" w:type="dxa"/>
            <w:shd w:val="clear" w:color="auto" w:fill="auto"/>
          </w:tcPr>
          <w:p w14:paraId="5F746CA4" w14:textId="77777777" w:rsidR="00483B7E" w:rsidRPr="00483B7E" w:rsidRDefault="00656925" w:rsidP="00483B7E">
            <w:pPr>
              <w:pStyle w:val="a3"/>
              <w:tabs>
                <w:tab w:val="left" w:pos="1134"/>
              </w:tabs>
              <w:jc w:val="both"/>
              <w:rPr>
                <w:color w:val="000000"/>
                <w:spacing w:val="2"/>
                <w:shd w:val="clear" w:color="auto" w:fill="FFFFFF"/>
              </w:rPr>
            </w:pPr>
            <w:r w:rsidRPr="00BF62D0">
              <w:rPr>
                <w:color w:val="000000"/>
                <w:spacing w:val="2"/>
                <w:shd w:val="clear" w:color="auto" w:fill="FFFFFF"/>
                <w:lang w:val="kk-KZ"/>
              </w:rPr>
              <w:lastRenderedPageBreak/>
              <w:t xml:space="preserve">      </w:t>
            </w:r>
            <w:r w:rsidR="00483B7E" w:rsidRPr="00483B7E">
              <w:rPr>
                <w:color w:val="000000"/>
                <w:spacing w:val="2"/>
                <w:shd w:val="clear" w:color="auto" w:fill="FFFFFF"/>
              </w:rPr>
              <w:t>6. Договор аренды заключается на срок не более трёх лет с правом продления срока его действия при надлежащем выполнении условий договора.</w:t>
            </w:r>
          </w:p>
          <w:p w14:paraId="3220809B" w14:textId="0881810A" w:rsidR="00483B7E" w:rsidRPr="00483B7E" w:rsidRDefault="00483B7E" w:rsidP="00483B7E">
            <w:pPr>
              <w:pStyle w:val="a3"/>
              <w:tabs>
                <w:tab w:val="left" w:pos="1134"/>
              </w:tabs>
              <w:ind w:firstLine="312"/>
              <w:jc w:val="both"/>
              <w:rPr>
                <w:b/>
                <w:bCs/>
                <w:color w:val="000000"/>
                <w:spacing w:val="2"/>
                <w:shd w:val="clear" w:color="auto" w:fill="FFFFFF"/>
              </w:rPr>
            </w:pPr>
            <w:r w:rsidRPr="00483B7E">
              <w:rPr>
                <w:b/>
                <w:bCs/>
                <w:color w:val="000000"/>
                <w:spacing w:val="2"/>
                <w:shd w:val="clear" w:color="auto" w:fill="FFFFFF"/>
              </w:rPr>
              <w:t xml:space="preserve">Исключение составляют объекты, </w:t>
            </w:r>
            <w:proofErr w:type="spellStart"/>
            <w:r w:rsidR="002600D8">
              <w:rPr>
                <w:b/>
                <w:bCs/>
                <w:color w:val="000000"/>
                <w:spacing w:val="2"/>
                <w:shd w:val="clear" w:color="auto" w:fill="FFFFFF"/>
                <w:lang w:val="kk-KZ"/>
              </w:rPr>
              <w:t>передаваемые</w:t>
            </w:r>
            <w:proofErr w:type="spellEnd"/>
            <w:r w:rsidRPr="00483B7E">
              <w:rPr>
                <w:b/>
                <w:bCs/>
                <w:color w:val="000000"/>
                <w:spacing w:val="2"/>
                <w:shd w:val="clear" w:color="auto" w:fill="FFFFFF"/>
              </w:rPr>
              <w:t xml:space="preserve"> в аренду в рамках подписанных соглашений об инвестициях — срок действия договора аренды по таким объектам не должен превышать двадцати пяти лет с правом продления при соблюдении условий договора.</w:t>
            </w:r>
          </w:p>
          <w:p w14:paraId="77A31F3F" w14:textId="7FA683F0" w:rsidR="00870ACC" w:rsidRPr="00870ACC" w:rsidRDefault="00870ACC" w:rsidP="00483B7E">
            <w:pPr>
              <w:pStyle w:val="a3"/>
              <w:tabs>
                <w:tab w:val="left" w:pos="1134"/>
              </w:tabs>
              <w:ind w:firstLine="312"/>
              <w:jc w:val="both"/>
              <w:rPr>
                <w:color w:val="000000"/>
                <w:spacing w:val="2"/>
                <w:shd w:val="clear" w:color="auto" w:fill="FFFFFF"/>
              </w:rPr>
            </w:pPr>
            <w:r w:rsidRPr="00870ACC">
              <w:rPr>
                <w:color w:val="000000"/>
                <w:spacing w:val="2"/>
                <w:shd w:val="clear" w:color="auto" w:fill="FFFFFF"/>
              </w:rPr>
              <w:t>Продление срока действия договора осуществляется путем заключения дополнительного соглашения к основному договору.</w:t>
            </w:r>
          </w:p>
          <w:p w14:paraId="47F2A255" w14:textId="77777777" w:rsidR="00870ACC" w:rsidRPr="00870ACC" w:rsidRDefault="00870ACC" w:rsidP="00870ACC">
            <w:pPr>
              <w:pStyle w:val="a3"/>
              <w:tabs>
                <w:tab w:val="left" w:pos="1134"/>
              </w:tabs>
              <w:ind w:firstLine="312"/>
              <w:jc w:val="both"/>
              <w:rPr>
                <w:color w:val="000000"/>
                <w:spacing w:val="2"/>
                <w:shd w:val="clear" w:color="auto" w:fill="FFFFFF"/>
              </w:rPr>
            </w:pPr>
            <w:r w:rsidRPr="00870ACC">
              <w:rPr>
                <w:color w:val="000000"/>
                <w:spacing w:val="2"/>
                <w:shd w:val="clear" w:color="auto" w:fill="FFFFFF"/>
              </w:rPr>
              <w:t xml:space="preserve">Дополнительные соглашения о продлении срока действия договора могут заключаться не более двух раз, </w:t>
            </w:r>
            <w:r w:rsidRPr="003C28A8">
              <w:rPr>
                <w:b/>
                <w:bCs/>
                <w:color w:val="000000"/>
                <w:spacing w:val="2"/>
                <w:shd w:val="clear" w:color="auto" w:fill="FFFFFF"/>
              </w:rPr>
              <w:t>при этом совокупный срок продления не должен превышать трех лет</w:t>
            </w:r>
            <w:r w:rsidRPr="00870ACC">
              <w:rPr>
                <w:color w:val="000000"/>
                <w:spacing w:val="2"/>
                <w:shd w:val="clear" w:color="auto" w:fill="FFFFFF"/>
              </w:rPr>
              <w:t>.</w:t>
            </w:r>
          </w:p>
          <w:p w14:paraId="424A66D4" w14:textId="52901665" w:rsidR="00870ACC" w:rsidRDefault="00870ACC" w:rsidP="00724BE1">
            <w:pPr>
              <w:pStyle w:val="a3"/>
              <w:tabs>
                <w:tab w:val="left" w:pos="1134"/>
              </w:tabs>
              <w:ind w:firstLine="312"/>
              <w:jc w:val="both"/>
              <w:rPr>
                <w:b/>
                <w:bCs/>
                <w:color w:val="000000"/>
                <w:spacing w:val="2"/>
                <w:shd w:val="clear" w:color="auto" w:fill="FFFFFF"/>
              </w:rPr>
            </w:pPr>
            <w:r w:rsidRPr="00870ACC">
              <w:rPr>
                <w:color w:val="000000"/>
                <w:spacing w:val="2"/>
                <w:shd w:val="clear" w:color="auto" w:fill="FFFFFF"/>
              </w:rPr>
              <w:t xml:space="preserve">Общий срок действия договора, включая основной договор и дополнительные соглашения, </w:t>
            </w:r>
            <w:r w:rsidRPr="00117984">
              <w:rPr>
                <w:b/>
                <w:bCs/>
                <w:color w:val="000000"/>
                <w:spacing w:val="2"/>
                <w:shd w:val="clear" w:color="auto" w:fill="FFFFFF"/>
              </w:rPr>
              <w:t xml:space="preserve">не </w:t>
            </w:r>
            <w:r w:rsidRPr="00117984">
              <w:rPr>
                <w:b/>
                <w:bCs/>
                <w:color w:val="000000"/>
                <w:spacing w:val="2"/>
                <w:shd w:val="clear" w:color="auto" w:fill="FFFFFF"/>
              </w:rPr>
              <w:lastRenderedPageBreak/>
              <w:t>должен превышать шести лет</w:t>
            </w:r>
            <w:r w:rsidRPr="00870ACC">
              <w:rPr>
                <w:color w:val="000000"/>
                <w:spacing w:val="2"/>
                <w:shd w:val="clear" w:color="auto" w:fill="FFFFFF"/>
              </w:rPr>
              <w:t>,</w:t>
            </w:r>
            <w:r w:rsidR="00724BE1">
              <w:rPr>
                <w:color w:val="000000"/>
                <w:spacing w:val="2"/>
                <w:shd w:val="clear" w:color="auto" w:fill="FFFFFF"/>
              </w:rPr>
              <w:t xml:space="preserve"> </w:t>
            </w:r>
            <w:r w:rsidR="00724BE1" w:rsidRPr="00724BE1">
              <w:rPr>
                <w:b/>
                <w:bCs/>
                <w:color w:val="000000"/>
                <w:spacing w:val="2"/>
                <w:shd w:val="clear" w:color="auto" w:fill="FFFFFF"/>
              </w:rPr>
              <w:t>за исключением объектов, переданных в аренду в рамках подписанных соглашений об инвестициях</w:t>
            </w:r>
            <w:r w:rsidRPr="00724BE1">
              <w:rPr>
                <w:b/>
                <w:bCs/>
                <w:color w:val="000000"/>
                <w:spacing w:val="2"/>
                <w:shd w:val="clear" w:color="auto" w:fill="FFFFFF"/>
              </w:rPr>
              <w:t>.</w:t>
            </w:r>
          </w:p>
          <w:p w14:paraId="7CB8107B" w14:textId="182D1D4E" w:rsidR="003C28A8" w:rsidRPr="003C28A8" w:rsidRDefault="003C28A8" w:rsidP="00724BE1">
            <w:pPr>
              <w:pStyle w:val="a3"/>
              <w:tabs>
                <w:tab w:val="left" w:pos="1134"/>
              </w:tabs>
              <w:ind w:firstLine="312"/>
              <w:jc w:val="both"/>
              <w:rPr>
                <w:color w:val="000000"/>
                <w:spacing w:val="2"/>
                <w:shd w:val="clear" w:color="auto" w:fill="FFFFFF"/>
              </w:rPr>
            </w:pPr>
            <w:r w:rsidRPr="003C28A8">
              <w:rPr>
                <w:color w:val="000000"/>
                <w:spacing w:val="2"/>
                <w:shd w:val="clear" w:color="auto" w:fill="FFFFFF"/>
              </w:rPr>
              <w:t>Дополнительное соглашение к основному договору заключается на основании заявления нанимателя о продлении срока действия договора если не менее чем за десять рабочих дней до истечения срока договора, балансодержатель не предоставил наймодателю письменный отказ в продлении срока действия договора с указанием причины отказа.</w:t>
            </w:r>
          </w:p>
          <w:p w14:paraId="3B57A596" w14:textId="77777777" w:rsidR="00870ACC" w:rsidRPr="00870ACC" w:rsidRDefault="00870ACC" w:rsidP="00870ACC">
            <w:pPr>
              <w:pStyle w:val="a3"/>
              <w:tabs>
                <w:tab w:val="left" w:pos="1134"/>
              </w:tabs>
              <w:ind w:firstLine="312"/>
              <w:jc w:val="both"/>
              <w:rPr>
                <w:color w:val="000000"/>
                <w:spacing w:val="2"/>
                <w:shd w:val="clear" w:color="auto" w:fill="FFFFFF"/>
              </w:rPr>
            </w:pPr>
            <w:r w:rsidRPr="00870ACC">
              <w:rPr>
                <w:color w:val="000000"/>
                <w:spacing w:val="2"/>
                <w:shd w:val="clear" w:color="auto" w:fill="FFFFFF"/>
              </w:rPr>
              <w:t>Заявление нанимателя на продление срока действия договора оформляется не позднее десяти рабочих дней до завершения договора на веб-портале реестра в электронной форме с указанием наименования объекта, его балансодержателя.</w:t>
            </w:r>
          </w:p>
          <w:p w14:paraId="2C784BC7" w14:textId="77777777" w:rsidR="00870ACC" w:rsidRPr="00870ACC" w:rsidRDefault="00870ACC" w:rsidP="00870ACC">
            <w:pPr>
              <w:pStyle w:val="a3"/>
              <w:tabs>
                <w:tab w:val="left" w:pos="1134"/>
              </w:tabs>
              <w:ind w:firstLine="312"/>
              <w:jc w:val="both"/>
              <w:rPr>
                <w:color w:val="000000"/>
                <w:spacing w:val="2"/>
                <w:shd w:val="clear" w:color="auto" w:fill="FFFFFF"/>
              </w:rPr>
            </w:pPr>
            <w:r w:rsidRPr="00870ACC">
              <w:rPr>
                <w:color w:val="000000"/>
                <w:spacing w:val="2"/>
                <w:shd w:val="clear" w:color="auto" w:fill="FFFFFF"/>
              </w:rPr>
              <w:t>Дополнительное соглашение к договору заключается в электронном формате на веб-портале реестра и подписывается наймодателем и нанимателем с использованием ЭЦП не позднее трех рабочих дней до истечения срока действия договора.</w:t>
            </w:r>
          </w:p>
          <w:p w14:paraId="1B7739F7" w14:textId="1DFFD46E" w:rsidR="00302CFB" w:rsidRPr="005045D0" w:rsidRDefault="00870ACC" w:rsidP="00870ACC">
            <w:pPr>
              <w:ind w:firstLine="312"/>
              <w:jc w:val="both"/>
              <w:rPr>
                <w:rFonts w:eastAsia="Calibri"/>
                <w:sz w:val="24"/>
                <w:szCs w:val="24"/>
                <w:lang w:eastAsia="en-US"/>
              </w:rPr>
            </w:pPr>
            <w:r w:rsidRPr="00870ACC">
              <w:rPr>
                <w:color w:val="000000"/>
                <w:spacing w:val="2"/>
                <w:sz w:val="24"/>
                <w:szCs w:val="24"/>
                <w:shd w:val="clear" w:color="auto" w:fill="FFFFFF"/>
              </w:rPr>
              <w:t xml:space="preserve">В соответствии с пунктом 7 статьи 74 Закона договор имущественного найма (аренды) государственного имущества может предусматривать условие об отчуждении государственного имущества, переданного в наем (аренду), нанимателю в случаях, прямо </w:t>
            </w:r>
            <w:r w:rsidRPr="00870ACC">
              <w:rPr>
                <w:color w:val="000000"/>
                <w:spacing w:val="2"/>
                <w:sz w:val="24"/>
                <w:szCs w:val="24"/>
                <w:shd w:val="clear" w:color="auto" w:fill="FFFFFF"/>
              </w:rPr>
              <w:lastRenderedPageBreak/>
              <w:t>предусмотренных статьями 105, 106, 120 и 145 Закона и иными законами Республики Казахстан</w:t>
            </w:r>
            <w:r w:rsidR="00BF62D0" w:rsidRPr="00870ACC">
              <w:rPr>
                <w:color w:val="000000"/>
                <w:spacing w:val="2"/>
                <w:sz w:val="24"/>
                <w:szCs w:val="24"/>
                <w:shd w:val="clear" w:color="auto" w:fill="FFFFFF"/>
              </w:rPr>
              <w:t>.</w:t>
            </w:r>
          </w:p>
        </w:tc>
        <w:tc>
          <w:tcPr>
            <w:tcW w:w="4536" w:type="dxa"/>
            <w:shd w:val="clear" w:color="auto" w:fill="auto"/>
          </w:tcPr>
          <w:p w14:paraId="47F76B62" w14:textId="6C5CA12E" w:rsidR="00302CFB" w:rsidRPr="00CC6B5C" w:rsidRDefault="00E3450F" w:rsidP="00302CFB">
            <w:pPr>
              <w:ind w:right="13"/>
              <w:jc w:val="both"/>
              <w:rPr>
                <w:color w:val="000000"/>
                <w:spacing w:val="2"/>
                <w:sz w:val="24"/>
                <w:szCs w:val="24"/>
                <w:shd w:val="clear" w:color="auto" w:fill="FFFFFF"/>
              </w:rPr>
            </w:pPr>
            <w:r w:rsidRPr="00CC6B5C">
              <w:rPr>
                <w:color w:val="000000"/>
                <w:spacing w:val="2"/>
                <w:sz w:val="24"/>
                <w:szCs w:val="24"/>
                <w:shd w:val="clear" w:color="auto" w:fill="FFFFFF"/>
              </w:rPr>
              <w:lastRenderedPageBreak/>
              <w:t xml:space="preserve">      </w:t>
            </w:r>
            <w:r w:rsidR="00767AE3" w:rsidRPr="00CC6B5C">
              <w:rPr>
                <w:color w:val="000000"/>
                <w:spacing w:val="2"/>
                <w:sz w:val="24"/>
                <w:szCs w:val="24"/>
                <w:shd w:val="clear" w:color="auto" w:fill="FFFFFF"/>
              </w:rPr>
              <w:t xml:space="preserve"> В целях</w:t>
            </w:r>
            <w:r w:rsidR="00CC6B5C" w:rsidRPr="00CC6B5C">
              <w:rPr>
                <w:color w:val="000000"/>
                <w:spacing w:val="2"/>
                <w:sz w:val="24"/>
                <w:szCs w:val="24"/>
                <w:shd w:val="clear" w:color="auto" w:fill="FFFFFF"/>
              </w:rPr>
              <w:t xml:space="preserve"> предоставления благоприятных условии для инвестиционных проектов</w:t>
            </w:r>
            <w:r w:rsidR="00767AE3" w:rsidRPr="00CC6B5C">
              <w:rPr>
                <w:color w:val="000000"/>
                <w:spacing w:val="2"/>
                <w:sz w:val="24"/>
                <w:szCs w:val="24"/>
                <w:shd w:val="clear" w:color="auto" w:fill="FFFFFF"/>
              </w:rPr>
              <w:t>.</w:t>
            </w:r>
          </w:p>
        </w:tc>
      </w:tr>
    </w:tbl>
    <w:p w14:paraId="67687AA3" w14:textId="77777777" w:rsidR="00C62DDD" w:rsidRPr="00967B08" w:rsidRDefault="00C62DDD" w:rsidP="00672D46"/>
    <w:sectPr w:rsidR="00C62DDD" w:rsidRPr="00967B08" w:rsidSect="00A2614B">
      <w:headerReference w:type="default" r:id="rId8"/>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09B4" w14:textId="77777777" w:rsidR="007E5A2F" w:rsidRDefault="007E5A2F" w:rsidP="009245D5">
      <w:r>
        <w:separator/>
      </w:r>
    </w:p>
  </w:endnote>
  <w:endnote w:type="continuationSeparator" w:id="0">
    <w:p w14:paraId="744506DE" w14:textId="77777777" w:rsidR="007E5A2F" w:rsidRDefault="007E5A2F" w:rsidP="0092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C5D44" w14:textId="77777777" w:rsidR="007E5A2F" w:rsidRDefault="007E5A2F" w:rsidP="009245D5">
      <w:r>
        <w:separator/>
      </w:r>
    </w:p>
  </w:footnote>
  <w:footnote w:type="continuationSeparator" w:id="0">
    <w:p w14:paraId="1B13BBEE" w14:textId="77777777" w:rsidR="007E5A2F" w:rsidRDefault="007E5A2F" w:rsidP="00924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34421"/>
      <w:docPartObj>
        <w:docPartGallery w:val="Page Numbers (Top of Page)"/>
        <w:docPartUnique/>
      </w:docPartObj>
    </w:sdtPr>
    <w:sdtEndPr/>
    <w:sdtContent>
      <w:p w14:paraId="7973636E" w14:textId="69FF1FF8" w:rsidR="00455222" w:rsidRDefault="00455222">
        <w:pPr>
          <w:pStyle w:val="a7"/>
          <w:jc w:val="center"/>
        </w:pPr>
        <w:r>
          <w:fldChar w:fldCharType="begin"/>
        </w:r>
        <w:r>
          <w:instrText>PAGE   \* MERGEFORMAT</w:instrText>
        </w:r>
        <w:r>
          <w:fldChar w:fldCharType="separate"/>
        </w:r>
        <w:r w:rsidR="0075015C">
          <w:rPr>
            <w:noProof/>
          </w:rPr>
          <w:t>26</w:t>
        </w:r>
        <w:r>
          <w:fldChar w:fldCharType="end"/>
        </w:r>
      </w:p>
    </w:sdtContent>
  </w:sdt>
  <w:p w14:paraId="5ABA5F28" w14:textId="77777777" w:rsidR="00455222" w:rsidRDefault="0045522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E0AB1"/>
    <w:multiLevelType w:val="hybridMultilevel"/>
    <w:tmpl w:val="9C68E25A"/>
    <w:lvl w:ilvl="0" w:tplc="27D8DF2E">
      <w:start w:val="1"/>
      <w:numFmt w:val="decimal"/>
      <w:lvlText w:val="%1."/>
      <w:lvlJc w:val="left"/>
      <w:pPr>
        <w:ind w:left="546" w:hanging="360"/>
      </w:pPr>
      <w:rPr>
        <w:rFonts w:hint="default"/>
        <w:b w:val="0"/>
      </w:rPr>
    </w:lvl>
    <w:lvl w:ilvl="1" w:tplc="04190019" w:tentative="1">
      <w:start w:val="1"/>
      <w:numFmt w:val="lowerLetter"/>
      <w:lvlText w:val="%2."/>
      <w:lvlJc w:val="left"/>
      <w:pPr>
        <w:ind w:left="1266" w:hanging="360"/>
      </w:pPr>
    </w:lvl>
    <w:lvl w:ilvl="2" w:tplc="0419001B" w:tentative="1">
      <w:start w:val="1"/>
      <w:numFmt w:val="lowerRoman"/>
      <w:lvlText w:val="%3."/>
      <w:lvlJc w:val="right"/>
      <w:pPr>
        <w:ind w:left="1986" w:hanging="180"/>
      </w:pPr>
    </w:lvl>
    <w:lvl w:ilvl="3" w:tplc="0419000F" w:tentative="1">
      <w:start w:val="1"/>
      <w:numFmt w:val="decimal"/>
      <w:lvlText w:val="%4."/>
      <w:lvlJc w:val="left"/>
      <w:pPr>
        <w:ind w:left="2706" w:hanging="360"/>
      </w:pPr>
    </w:lvl>
    <w:lvl w:ilvl="4" w:tplc="04190019" w:tentative="1">
      <w:start w:val="1"/>
      <w:numFmt w:val="lowerLetter"/>
      <w:lvlText w:val="%5."/>
      <w:lvlJc w:val="left"/>
      <w:pPr>
        <w:ind w:left="3426" w:hanging="360"/>
      </w:pPr>
    </w:lvl>
    <w:lvl w:ilvl="5" w:tplc="0419001B" w:tentative="1">
      <w:start w:val="1"/>
      <w:numFmt w:val="lowerRoman"/>
      <w:lvlText w:val="%6."/>
      <w:lvlJc w:val="right"/>
      <w:pPr>
        <w:ind w:left="4146" w:hanging="180"/>
      </w:pPr>
    </w:lvl>
    <w:lvl w:ilvl="6" w:tplc="0419000F" w:tentative="1">
      <w:start w:val="1"/>
      <w:numFmt w:val="decimal"/>
      <w:lvlText w:val="%7."/>
      <w:lvlJc w:val="left"/>
      <w:pPr>
        <w:ind w:left="4866" w:hanging="360"/>
      </w:pPr>
    </w:lvl>
    <w:lvl w:ilvl="7" w:tplc="04190019" w:tentative="1">
      <w:start w:val="1"/>
      <w:numFmt w:val="lowerLetter"/>
      <w:lvlText w:val="%8."/>
      <w:lvlJc w:val="left"/>
      <w:pPr>
        <w:ind w:left="5586" w:hanging="360"/>
      </w:pPr>
    </w:lvl>
    <w:lvl w:ilvl="8" w:tplc="0419001B" w:tentative="1">
      <w:start w:val="1"/>
      <w:numFmt w:val="lowerRoman"/>
      <w:lvlText w:val="%9."/>
      <w:lvlJc w:val="right"/>
      <w:pPr>
        <w:ind w:left="63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D18"/>
    <w:rsid w:val="00002F5A"/>
    <w:rsid w:val="00003D50"/>
    <w:rsid w:val="00004F98"/>
    <w:rsid w:val="0000592B"/>
    <w:rsid w:val="00005DD2"/>
    <w:rsid w:val="00007DBE"/>
    <w:rsid w:val="00007FA2"/>
    <w:rsid w:val="00010751"/>
    <w:rsid w:val="000115A3"/>
    <w:rsid w:val="000116CA"/>
    <w:rsid w:val="000140DA"/>
    <w:rsid w:val="00016C89"/>
    <w:rsid w:val="00020CBA"/>
    <w:rsid w:val="00023139"/>
    <w:rsid w:val="00023497"/>
    <w:rsid w:val="00024E47"/>
    <w:rsid w:val="0002708C"/>
    <w:rsid w:val="00027F09"/>
    <w:rsid w:val="00027FC8"/>
    <w:rsid w:val="00032ABA"/>
    <w:rsid w:val="00036668"/>
    <w:rsid w:val="00037128"/>
    <w:rsid w:val="000433FB"/>
    <w:rsid w:val="00044CA1"/>
    <w:rsid w:val="00047A3C"/>
    <w:rsid w:val="0005117D"/>
    <w:rsid w:val="000511A0"/>
    <w:rsid w:val="0005246E"/>
    <w:rsid w:val="0005367A"/>
    <w:rsid w:val="00054D3E"/>
    <w:rsid w:val="00055599"/>
    <w:rsid w:val="00055B45"/>
    <w:rsid w:val="000578AB"/>
    <w:rsid w:val="00063AA6"/>
    <w:rsid w:val="00064BA1"/>
    <w:rsid w:val="0006758D"/>
    <w:rsid w:val="0007032D"/>
    <w:rsid w:val="00070E52"/>
    <w:rsid w:val="00070FC3"/>
    <w:rsid w:val="0007644B"/>
    <w:rsid w:val="0008137B"/>
    <w:rsid w:val="00084ACE"/>
    <w:rsid w:val="00085B1C"/>
    <w:rsid w:val="0009044C"/>
    <w:rsid w:val="000924C4"/>
    <w:rsid w:val="00094E4E"/>
    <w:rsid w:val="00096949"/>
    <w:rsid w:val="00096B74"/>
    <w:rsid w:val="00097EDD"/>
    <w:rsid w:val="000A1678"/>
    <w:rsid w:val="000A3C82"/>
    <w:rsid w:val="000A472B"/>
    <w:rsid w:val="000B121F"/>
    <w:rsid w:val="000B1D17"/>
    <w:rsid w:val="000B2BB7"/>
    <w:rsid w:val="000B3C83"/>
    <w:rsid w:val="000B3F1A"/>
    <w:rsid w:val="000B79AB"/>
    <w:rsid w:val="000B7E9F"/>
    <w:rsid w:val="000B7F20"/>
    <w:rsid w:val="000C03FC"/>
    <w:rsid w:val="000C2020"/>
    <w:rsid w:val="000C2B59"/>
    <w:rsid w:val="000C3231"/>
    <w:rsid w:val="000C39C9"/>
    <w:rsid w:val="000C4A61"/>
    <w:rsid w:val="000C4A8E"/>
    <w:rsid w:val="000C5D96"/>
    <w:rsid w:val="000C5E24"/>
    <w:rsid w:val="000C6B63"/>
    <w:rsid w:val="000C7B78"/>
    <w:rsid w:val="000C7FD9"/>
    <w:rsid w:val="000D2311"/>
    <w:rsid w:val="000D4AA5"/>
    <w:rsid w:val="000D5054"/>
    <w:rsid w:val="000E5D9A"/>
    <w:rsid w:val="000E717D"/>
    <w:rsid w:val="000E7813"/>
    <w:rsid w:val="000F2BE5"/>
    <w:rsid w:val="000F3D18"/>
    <w:rsid w:val="000F5D0F"/>
    <w:rsid w:val="000F72F9"/>
    <w:rsid w:val="0010136C"/>
    <w:rsid w:val="00103A46"/>
    <w:rsid w:val="00104F9D"/>
    <w:rsid w:val="0010575C"/>
    <w:rsid w:val="0010687E"/>
    <w:rsid w:val="00110EC0"/>
    <w:rsid w:val="00111FBE"/>
    <w:rsid w:val="00112D64"/>
    <w:rsid w:val="001146A8"/>
    <w:rsid w:val="001148FC"/>
    <w:rsid w:val="00114BCD"/>
    <w:rsid w:val="001167FF"/>
    <w:rsid w:val="00117984"/>
    <w:rsid w:val="00120E27"/>
    <w:rsid w:val="001215EB"/>
    <w:rsid w:val="00124209"/>
    <w:rsid w:val="00124936"/>
    <w:rsid w:val="00124E9A"/>
    <w:rsid w:val="00126805"/>
    <w:rsid w:val="00126A18"/>
    <w:rsid w:val="00127463"/>
    <w:rsid w:val="0012779B"/>
    <w:rsid w:val="00130672"/>
    <w:rsid w:val="00132035"/>
    <w:rsid w:val="0013581A"/>
    <w:rsid w:val="00137812"/>
    <w:rsid w:val="00137B89"/>
    <w:rsid w:val="001416F8"/>
    <w:rsid w:val="001447BB"/>
    <w:rsid w:val="00144C03"/>
    <w:rsid w:val="001466AE"/>
    <w:rsid w:val="00147E89"/>
    <w:rsid w:val="0015136F"/>
    <w:rsid w:val="00152313"/>
    <w:rsid w:val="00154A93"/>
    <w:rsid w:val="00155613"/>
    <w:rsid w:val="0016068F"/>
    <w:rsid w:val="00160DC8"/>
    <w:rsid w:val="00162CE6"/>
    <w:rsid w:val="00162E61"/>
    <w:rsid w:val="0016323C"/>
    <w:rsid w:val="0016473F"/>
    <w:rsid w:val="0017033B"/>
    <w:rsid w:val="0017231F"/>
    <w:rsid w:val="00172878"/>
    <w:rsid w:val="0017357A"/>
    <w:rsid w:val="001740D3"/>
    <w:rsid w:val="00174438"/>
    <w:rsid w:val="001774C8"/>
    <w:rsid w:val="001815D7"/>
    <w:rsid w:val="00183471"/>
    <w:rsid w:val="001868D9"/>
    <w:rsid w:val="00187678"/>
    <w:rsid w:val="0019097E"/>
    <w:rsid w:val="001919AC"/>
    <w:rsid w:val="00193A9E"/>
    <w:rsid w:val="00196337"/>
    <w:rsid w:val="00196A7F"/>
    <w:rsid w:val="001A0381"/>
    <w:rsid w:val="001A0594"/>
    <w:rsid w:val="001A0AEB"/>
    <w:rsid w:val="001A0E7D"/>
    <w:rsid w:val="001A0E7F"/>
    <w:rsid w:val="001A110B"/>
    <w:rsid w:val="001A125C"/>
    <w:rsid w:val="001A5202"/>
    <w:rsid w:val="001B2C56"/>
    <w:rsid w:val="001B450D"/>
    <w:rsid w:val="001B6767"/>
    <w:rsid w:val="001C0C14"/>
    <w:rsid w:val="001C264E"/>
    <w:rsid w:val="001C7ADF"/>
    <w:rsid w:val="001D137C"/>
    <w:rsid w:val="001D6100"/>
    <w:rsid w:val="001D6EE9"/>
    <w:rsid w:val="001E1869"/>
    <w:rsid w:val="001E18D6"/>
    <w:rsid w:val="001E4A9E"/>
    <w:rsid w:val="001E4EB7"/>
    <w:rsid w:val="001E579F"/>
    <w:rsid w:val="001E59CE"/>
    <w:rsid w:val="001E6C6D"/>
    <w:rsid w:val="001E7542"/>
    <w:rsid w:val="001F2F7A"/>
    <w:rsid w:val="001F3BBC"/>
    <w:rsid w:val="001F4C9A"/>
    <w:rsid w:val="001F70A0"/>
    <w:rsid w:val="001F78DE"/>
    <w:rsid w:val="0020017E"/>
    <w:rsid w:val="00200FFD"/>
    <w:rsid w:val="00201E0D"/>
    <w:rsid w:val="002042D2"/>
    <w:rsid w:val="0020489B"/>
    <w:rsid w:val="00207B3C"/>
    <w:rsid w:val="002105DB"/>
    <w:rsid w:val="00213221"/>
    <w:rsid w:val="00214E6C"/>
    <w:rsid w:val="00217CF3"/>
    <w:rsid w:val="002203E2"/>
    <w:rsid w:val="002210FF"/>
    <w:rsid w:val="0022222A"/>
    <w:rsid w:val="00222CF8"/>
    <w:rsid w:val="002236AC"/>
    <w:rsid w:val="00223A77"/>
    <w:rsid w:val="00225E5D"/>
    <w:rsid w:val="00227B2D"/>
    <w:rsid w:val="00230F7A"/>
    <w:rsid w:val="002327F9"/>
    <w:rsid w:val="00232F93"/>
    <w:rsid w:val="0023400D"/>
    <w:rsid w:val="002362DC"/>
    <w:rsid w:val="002370EF"/>
    <w:rsid w:val="002406E5"/>
    <w:rsid w:val="00240813"/>
    <w:rsid w:val="00240DD3"/>
    <w:rsid w:val="00241967"/>
    <w:rsid w:val="002424D0"/>
    <w:rsid w:val="00242F78"/>
    <w:rsid w:val="00244B28"/>
    <w:rsid w:val="00246A46"/>
    <w:rsid w:val="00246B3F"/>
    <w:rsid w:val="00247FB7"/>
    <w:rsid w:val="0025055B"/>
    <w:rsid w:val="00251748"/>
    <w:rsid w:val="00252DD8"/>
    <w:rsid w:val="0025747D"/>
    <w:rsid w:val="002575B7"/>
    <w:rsid w:val="002600D8"/>
    <w:rsid w:val="00260E77"/>
    <w:rsid w:val="00261BA5"/>
    <w:rsid w:val="0026757B"/>
    <w:rsid w:val="00267A2F"/>
    <w:rsid w:val="00271BBD"/>
    <w:rsid w:val="00272656"/>
    <w:rsid w:val="00272C8D"/>
    <w:rsid w:val="0027355A"/>
    <w:rsid w:val="00274513"/>
    <w:rsid w:val="00276675"/>
    <w:rsid w:val="00276973"/>
    <w:rsid w:val="00276F46"/>
    <w:rsid w:val="00290228"/>
    <w:rsid w:val="0029049B"/>
    <w:rsid w:val="002905A1"/>
    <w:rsid w:val="0029145E"/>
    <w:rsid w:val="002915BF"/>
    <w:rsid w:val="00292AF8"/>
    <w:rsid w:val="0029313D"/>
    <w:rsid w:val="00293368"/>
    <w:rsid w:val="002945C6"/>
    <w:rsid w:val="00295D26"/>
    <w:rsid w:val="002A26EB"/>
    <w:rsid w:val="002A395D"/>
    <w:rsid w:val="002A3ED4"/>
    <w:rsid w:val="002A503F"/>
    <w:rsid w:val="002B03EA"/>
    <w:rsid w:val="002B04D1"/>
    <w:rsid w:val="002B2BC2"/>
    <w:rsid w:val="002B3FEC"/>
    <w:rsid w:val="002B42F4"/>
    <w:rsid w:val="002B48A8"/>
    <w:rsid w:val="002B5ABD"/>
    <w:rsid w:val="002C0BBC"/>
    <w:rsid w:val="002C0DCC"/>
    <w:rsid w:val="002C1DA0"/>
    <w:rsid w:val="002C3886"/>
    <w:rsid w:val="002C6AFD"/>
    <w:rsid w:val="002C7951"/>
    <w:rsid w:val="002D3AAD"/>
    <w:rsid w:val="002D64DD"/>
    <w:rsid w:val="002D729D"/>
    <w:rsid w:val="002D758A"/>
    <w:rsid w:val="002E10BA"/>
    <w:rsid w:val="002E3AA6"/>
    <w:rsid w:val="002E424B"/>
    <w:rsid w:val="002E5C81"/>
    <w:rsid w:val="002F0AA0"/>
    <w:rsid w:val="002F2064"/>
    <w:rsid w:val="002F4D36"/>
    <w:rsid w:val="0030069C"/>
    <w:rsid w:val="00301B1F"/>
    <w:rsid w:val="00302A7D"/>
    <w:rsid w:val="00302CFB"/>
    <w:rsid w:val="0031002F"/>
    <w:rsid w:val="003102DA"/>
    <w:rsid w:val="0031088F"/>
    <w:rsid w:val="00312A16"/>
    <w:rsid w:val="00315B83"/>
    <w:rsid w:val="00315E20"/>
    <w:rsid w:val="00316114"/>
    <w:rsid w:val="00323393"/>
    <w:rsid w:val="003239C3"/>
    <w:rsid w:val="003262C9"/>
    <w:rsid w:val="00327D4D"/>
    <w:rsid w:val="00331C11"/>
    <w:rsid w:val="00333209"/>
    <w:rsid w:val="00334E43"/>
    <w:rsid w:val="0033695C"/>
    <w:rsid w:val="00341665"/>
    <w:rsid w:val="003425AC"/>
    <w:rsid w:val="00343B54"/>
    <w:rsid w:val="00343E15"/>
    <w:rsid w:val="00344457"/>
    <w:rsid w:val="00344C71"/>
    <w:rsid w:val="003457E9"/>
    <w:rsid w:val="00345800"/>
    <w:rsid w:val="00345C7E"/>
    <w:rsid w:val="00352482"/>
    <w:rsid w:val="00353720"/>
    <w:rsid w:val="003560D4"/>
    <w:rsid w:val="00360529"/>
    <w:rsid w:val="00363048"/>
    <w:rsid w:val="0036378B"/>
    <w:rsid w:val="00364679"/>
    <w:rsid w:val="00365253"/>
    <w:rsid w:val="00365910"/>
    <w:rsid w:val="00365940"/>
    <w:rsid w:val="003670A6"/>
    <w:rsid w:val="003707F7"/>
    <w:rsid w:val="003713B3"/>
    <w:rsid w:val="00373306"/>
    <w:rsid w:val="003833B7"/>
    <w:rsid w:val="003873D5"/>
    <w:rsid w:val="003923D1"/>
    <w:rsid w:val="0039240D"/>
    <w:rsid w:val="00395027"/>
    <w:rsid w:val="00395DB8"/>
    <w:rsid w:val="00396144"/>
    <w:rsid w:val="003B0941"/>
    <w:rsid w:val="003B1525"/>
    <w:rsid w:val="003B2E66"/>
    <w:rsid w:val="003B5F17"/>
    <w:rsid w:val="003C0800"/>
    <w:rsid w:val="003C1AC9"/>
    <w:rsid w:val="003C2745"/>
    <w:rsid w:val="003C28A8"/>
    <w:rsid w:val="003C3530"/>
    <w:rsid w:val="003C35B2"/>
    <w:rsid w:val="003C54D5"/>
    <w:rsid w:val="003C7CC7"/>
    <w:rsid w:val="003D0429"/>
    <w:rsid w:val="003D1970"/>
    <w:rsid w:val="003D3187"/>
    <w:rsid w:val="003D55C2"/>
    <w:rsid w:val="003D7BFF"/>
    <w:rsid w:val="003E0823"/>
    <w:rsid w:val="003E0C93"/>
    <w:rsid w:val="003E24F0"/>
    <w:rsid w:val="003E45E6"/>
    <w:rsid w:val="003E4614"/>
    <w:rsid w:val="003E50E8"/>
    <w:rsid w:val="003E5920"/>
    <w:rsid w:val="003E64EB"/>
    <w:rsid w:val="003F0108"/>
    <w:rsid w:val="003F0A95"/>
    <w:rsid w:val="003F14B7"/>
    <w:rsid w:val="003F1AA9"/>
    <w:rsid w:val="003F3B0F"/>
    <w:rsid w:val="003F603A"/>
    <w:rsid w:val="003F6B39"/>
    <w:rsid w:val="00401116"/>
    <w:rsid w:val="00401933"/>
    <w:rsid w:val="00401FF4"/>
    <w:rsid w:val="00402F44"/>
    <w:rsid w:val="0040449C"/>
    <w:rsid w:val="00405376"/>
    <w:rsid w:val="00406598"/>
    <w:rsid w:val="004065AB"/>
    <w:rsid w:val="004106A4"/>
    <w:rsid w:val="00411161"/>
    <w:rsid w:val="00413FF6"/>
    <w:rsid w:val="0042078A"/>
    <w:rsid w:val="004223A4"/>
    <w:rsid w:val="0042581A"/>
    <w:rsid w:val="00426632"/>
    <w:rsid w:val="00426829"/>
    <w:rsid w:val="0043020C"/>
    <w:rsid w:val="0043109C"/>
    <w:rsid w:val="00432E55"/>
    <w:rsid w:val="00433AE9"/>
    <w:rsid w:val="00435301"/>
    <w:rsid w:val="00436E20"/>
    <w:rsid w:val="004402C3"/>
    <w:rsid w:val="004406E4"/>
    <w:rsid w:val="00440C68"/>
    <w:rsid w:val="0044537C"/>
    <w:rsid w:val="00452FB0"/>
    <w:rsid w:val="00453EB8"/>
    <w:rsid w:val="00455222"/>
    <w:rsid w:val="00456A74"/>
    <w:rsid w:val="00457986"/>
    <w:rsid w:val="004706F6"/>
    <w:rsid w:val="00471866"/>
    <w:rsid w:val="00472661"/>
    <w:rsid w:val="004740BF"/>
    <w:rsid w:val="00474521"/>
    <w:rsid w:val="00474E07"/>
    <w:rsid w:val="00480F48"/>
    <w:rsid w:val="004817F1"/>
    <w:rsid w:val="00482014"/>
    <w:rsid w:val="004827E8"/>
    <w:rsid w:val="004828EE"/>
    <w:rsid w:val="00483B7E"/>
    <w:rsid w:val="004865D7"/>
    <w:rsid w:val="00487F5F"/>
    <w:rsid w:val="004937EC"/>
    <w:rsid w:val="00493B0F"/>
    <w:rsid w:val="00495EDE"/>
    <w:rsid w:val="00496BDE"/>
    <w:rsid w:val="00497956"/>
    <w:rsid w:val="004A263A"/>
    <w:rsid w:val="004A2BA3"/>
    <w:rsid w:val="004A35A1"/>
    <w:rsid w:val="004A4E51"/>
    <w:rsid w:val="004A50EC"/>
    <w:rsid w:val="004A67D6"/>
    <w:rsid w:val="004A6B99"/>
    <w:rsid w:val="004A7DD9"/>
    <w:rsid w:val="004B1F7F"/>
    <w:rsid w:val="004B3385"/>
    <w:rsid w:val="004B3E35"/>
    <w:rsid w:val="004B4F34"/>
    <w:rsid w:val="004B78AB"/>
    <w:rsid w:val="004B7958"/>
    <w:rsid w:val="004B7BF3"/>
    <w:rsid w:val="004B7C39"/>
    <w:rsid w:val="004C3133"/>
    <w:rsid w:val="004C4171"/>
    <w:rsid w:val="004C41E3"/>
    <w:rsid w:val="004D02E9"/>
    <w:rsid w:val="004D044C"/>
    <w:rsid w:val="004D0D7A"/>
    <w:rsid w:val="004D0DA6"/>
    <w:rsid w:val="004D0FF4"/>
    <w:rsid w:val="004D12A0"/>
    <w:rsid w:val="004D16EC"/>
    <w:rsid w:val="004D28EB"/>
    <w:rsid w:val="004D4CDE"/>
    <w:rsid w:val="004D6788"/>
    <w:rsid w:val="004E0A8B"/>
    <w:rsid w:val="004E289A"/>
    <w:rsid w:val="004E308E"/>
    <w:rsid w:val="004E4689"/>
    <w:rsid w:val="004E5713"/>
    <w:rsid w:val="004E6E33"/>
    <w:rsid w:val="004E7DC6"/>
    <w:rsid w:val="004F10B3"/>
    <w:rsid w:val="004F63D9"/>
    <w:rsid w:val="004F669C"/>
    <w:rsid w:val="004F71C8"/>
    <w:rsid w:val="004F73AD"/>
    <w:rsid w:val="00503A94"/>
    <w:rsid w:val="00503B22"/>
    <w:rsid w:val="0050409F"/>
    <w:rsid w:val="005045D0"/>
    <w:rsid w:val="00504D39"/>
    <w:rsid w:val="00505CF5"/>
    <w:rsid w:val="00506697"/>
    <w:rsid w:val="005074AF"/>
    <w:rsid w:val="0051251C"/>
    <w:rsid w:val="005152FA"/>
    <w:rsid w:val="00516783"/>
    <w:rsid w:val="00516E57"/>
    <w:rsid w:val="00522F4F"/>
    <w:rsid w:val="00524C37"/>
    <w:rsid w:val="005258E1"/>
    <w:rsid w:val="00526C7D"/>
    <w:rsid w:val="00527DC9"/>
    <w:rsid w:val="005302DD"/>
    <w:rsid w:val="00532E54"/>
    <w:rsid w:val="00534466"/>
    <w:rsid w:val="00536D0B"/>
    <w:rsid w:val="00542002"/>
    <w:rsid w:val="00552480"/>
    <w:rsid w:val="00553CEB"/>
    <w:rsid w:val="00553E8A"/>
    <w:rsid w:val="005570A2"/>
    <w:rsid w:val="00557E08"/>
    <w:rsid w:val="00560B62"/>
    <w:rsid w:val="00560EEC"/>
    <w:rsid w:val="00561396"/>
    <w:rsid w:val="00563B4C"/>
    <w:rsid w:val="00563C45"/>
    <w:rsid w:val="0056419B"/>
    <w:rsid w:val="00565369"/>
    <w:rsid w:val="00567683"/>
    <w:rsid w:val="00567F2C"/>
    <w:rsid w:val="00571E32"/>
    <w:rsid w:val="0057298A"/>
    <w:rsid w:val="00572FCF"/>
    <w:rsid w:val="0057310E"/>
    <w:rsid w:val="005763A3"/>
    <w:rsid w:val="005769A5"/>
    <w:rsid w:val="005770A6"/>
    <w:rsid w:val="00577367"/>
    <w:rsid w:val="00582908"/>
    <w:rsid w:val="0058437C"/>
    <w:rsid w:val="005907AF"/>
    <w:rsid w:val="005909C1"/>
    <w:rsid w:val="005917F1"/>
    <w:rsid w:val="0059199F"/>
    <w:rsid w:val="00595585"/>
    <w:rsid w:val="005A1C0D"/>
    <w:rsid w:val="005A214F"/>
    <w:rsid w:val="005A6DBE"/>
    <w:rsid w:val="005A7289"/>
    <w:rsid w:val="005B1E06"/>
    <w:rsid w:val="005B62B1"/>
    <w:rsid w:val="005B6986"/>
    <w:rsid w:val="005B74AE"/>
    <w:rsid w:val="005B7866"/>
    <w:rsid w:val="005B7E56"/>
    <w:rsid w:val="005C0254"/>
    <w:rsid w:val="005C0E7E"/>
    <w:rsid w:val="005C5FF6"/>
    <w:rsid w:val="005D0D9C"/>
    <w:rsid w:val="005D106B"/>
    <w:rsid w:val="005D1221"/>
    <w:rsid w:val="005D17CC"/>
    <w:rsid w:val="005D2839"/>
    <w:rsid w:val="005D385A"/>
    <w:rsid w:val="005D5397"/>
    <w:rsid w:val="005D53BE"/>
    <w:rsid w:val="005D5F6B"/>
    <w:rsid w:val="005E4A46"/>
    <w:rsid w:val="005E6A32"/>
    <w:rsid w:val="005E7FD5"/>
    <w:rsid w:val="005F12EC"/>
    <w:rsid w:val="005F1B3E"/>
    <w:rsid w:val="005F2E88"/>
    <w:rsid w:val="00602751"/>
    <w:rsid w:val="0060428B"/>
    <w:rsid w:val="00604F0F"/>
    <w:rsid w:val="006141C2"/>
    <w:rsid w:val="006154F8"/>
    <w:rsid w:val="006158CC"/>
    <w:rsid w:val="00621F41"/>
    <w:rsid w:val="006238DF"/>
    <w:rsid w:val="00625EBA"/>
    <w:rsid w:val="00626186"/>
    <w:rsid w:val="00630BAD"/>
    <w:rsid w:val="00630E4C"/>
    <w:rsid w:val="0063305A"/>
    <w:rsid w:val="00633735"/>
    <w:rsid w:val="00634BD2"/>
    <w:rsid w:val="00635F55"/>
    <w:rsid w:val="00636FA2"/>
    <w:rsid w:val="0064023F"/>
    <w:rsid w:val="00641CCF"/>
    <w:rsid w:val="00643035"/>
    <w:rsid w:val="00647D29"/>
    <w:rsid w:val="00652117"/>
    <w:rsid w:val="00654F8A"/>
    <w:rsid w:val="00656925"/>
    <w:rsid w:val="00657F0F"/>
    <w:rsid w:val="006614EF"/>
    <w:rsid w:val="006634C9"/>
    <w:rsid w:val="00663A2A"/>
    <w:rsid w:val="00664A07"/>
    <w:rsid w:val="00665321"/>
    <w:rsid w:val="00667B7F"/>
    <w:rsid w:val="00667D35"/>
    <w:rsid w:val="00670721"/>
    <w:rsid w:val="00672B12"/>
    <w:rsid w:val="00672D46"/>
    <w:rsid w:val="00677C47"/>
    <w:rsid w:val="00677D02"/>
    <w:rsid w:val="00680F82"/>
    <w:rsid w:val="006821E5"/>
    <w:rsid w:val="00685560"/>
    <w:rsid w:val="00685954"/>
    <w:rsid w:val="00691555"/>
    <w:rsid w:val="0069455C"/>
    <w:rsid w:val="00695B23"/>
    <w:rsid w:val="0069683E"/>
    <w:rsid w:val="006A055A"/>
    <w:rsid w:val="006A10AD"/>
    <w:rsid w:val="006A3381"/>
    <w:rsid w:val="006A3814"/>
    <w:rsid w:val="006A5F3B"/>
    <w:rsid w:val="006A7100"/>
    <w:rsid w:val="006B3F49"/>
    <w:rsid w:val="006B56D6"/>
    <w:rsid w:val="006B608E"/>
    <w:rsid w:val="006B6D5E"/>
    <w:rsid w:val="006B6ECB"/>
    <w:rsid w:val="006B72AA"/>
    <w:rsid w:val="006B73C4"/>
    <w:rsid w:val="006C36B8"/>
    <w:rsid w:val="006C3FE3"/>
    <w:rsid w:val="006C5F0C"/>
    <w:rsid w:val="006D0CC8"/>
    <w:rsid w:val="006D1FA1"/>
    <w:rsid w:val="006D3A4D"/>
    <w:rsid w:val="006E33AA"/>
    <w:rsid w:val="006E64B5"/>
    <w:rsid w:val="006E69BF"/>
    <w:rsid w:val="006E6AA9"/>
    <w:rsid w:val="006E6E3F"/>
    <w:rsid w:val="006F27A3"/>
    <w:rsid w:val="006F3A33"/>
    <w:rsid w:val="006F3E8B"/>
    <w:rsid w:val="006F6179"/>
    <w:rsid w:val="006F67D1"/>
    <w:rsid w:val="0070411E"/>
    <w:rsid w:val="00704217"/>
    <w:rsid w:val="007103AE"/>
    <w:rsid w:val="00714049"/>
    <w:rsid w:val="00720E9B"/>
    <w:rsid w:val="007243B1"/>
    <w:rsid w:val="007248D2"/>
    <w:rsid w:val="00724BE1"/>
    <w:rsid w:val="00727C0C"/>
    <w:rsid w:val="00730601"/>
    <w:rsid w:val="00730C52"/>
    <w:rsid w:val="00731715"/>
    <w:rsid w:val="00731998"/>
    <w:rsid w:val="00731D2E"/>
    <w:rsid w:val="00732BCC"/>
    <w:rsid w:val="00732FD8"/>
    <w:rsid w:val="00734CBE"/>
    <w:rsid w:val="00736DA3"/>
    <w:rsid w:val="007423A0"/>
    <w:rsid w:val="00743E75"/>
    <w:rsid w:val="0074487B"/>
    <w:rsid w:val="007463D0"/>
    <w:rsid w:val="00746FE7"/>
    <w:rsid w:val="0074799A"/>
    <w:rsid w:val="0075007A"/>
    <w:rsid w:val="0075015C"/>
    <w:rsid w:val="0075033B"/>
    <w:rsid w:val="0075092A"/>
    <w:rsid w:val="00752565"/>
    <w:rsid w:val="007525E7"/>
    <w:rsid w:val="00754CB1"/>
    <w:rsid w:val="00756623"/>
    <w:rsid w:val="0075676E"/>
    <w:rsid w:val="00756FAA"/>
    <w:rsid w:val="00763A00"/>
    <w:rsid w:val="00767081"/>
    <w:rsid w:val="00767AE3"/>
    <w:rsid w:val="007728E5"/>
    <w:rsid w:val="007744AC"/>
    <w:rsid w:val="00776F96"/>
    <w:rsid w:val="00780134"/>
    <w:rsid w:val="00780DC3"/>
    <w:rsid w:val="00781B8C"/>
    <w:rsid w:val="00784370"/>
    <w:rsid w:val="00787505"/>
    <w:rsid w:val="007900B0"/>
    <w:rsid w:val="007915E1"/>
    <w:rsid w:val="00792B50"/>
    <w:rsid w:val="007A1C5E"/>
    <w:rsid w:val="007A2014"/>
    <w:rsid w:val="007A2138"/>
    <w:rsid w:val="007B12EF"/>
    <w:rsid w:val="007B33B4"/>
    <w:rsid w:val="007B5062"/>
    <w:rsid w:val="007B7EB9"/>
    <w:rsid w:val="007C069C"/>
    <w:rsid w:val="007C0A0E"/>
    <w:rsid w:val="007C2244"/>
    <w:rsid w:val="007D05D1"/>
    <w:rsid w:val="007D1079"/>
    <w:rsid w:val="007D17F3"/>
    <w:rsid w:val="007D3EC0"/>
    <w:rsid w:val="007D404A"/>
    <w:rsid w:val="007D676F"/>
    <w:rsid w:val="007D6C4C"/>
    <w:rsid w:val="007E1017"/>
    <w:rsid w:val="007E12BD"/>
    <w:rsid w:val="007E3003"/>
    <w:rsid w:val="007E36C6"/>
    <w:rsid w:val="007E5A2F"/>
    <w:rsid w:val="007E5D9E"/>
    <w:rsid w:val="007F003E"/>
    <w:rsid w:val="007F4DF5"/>
    <w:rsid w:val="007F797F"/>
    <w:rsid w:val="00804307"/>
    <w:rsid w:val="00804F7B"/>
    <w:rsid w:val="0081732F"/>
    <w:rsid w:val="00821918"/>
    <w:rsid w:val="00822DD5"/>
    <w:rsid w:val="00824C7C"/>
    <w:rsid w:val="0083272C"/>
    <w:rsid w:val="00835726"/>
    <w:rsid w:val="00836814"/>
    <w:rsid w:val="008415D4"/>
    <w:rsid w:val="008434D2"/>
    <w:rsid w:val="00843BDD"/>
    <w:rsid w:val="0084425A"/>
    <w:rsid w:val="00846E75"/>
    <w:rsid w:val="00847FD6"/>
    <w:rsid w:val="0085104E"/>
    <w:rsid w:val="00852150"/>
    <w:rsid w:val="00852753"/>
    <w:rsid w:val="00854702"/>
    <w:rsid w:val="00854ABB"/>
    <w:rsid w:val="00854DC3"/>
    <w:rsid w:val="008566C0"/>
    <w:rsid w:val="0085682B"/>
    <w:rsid w:val="00860268"/>
    <w:rsid w:val="00862845"/>
    <w:rsid w:val="00865615"/>
    <w:rsid w:val="00867934"/>
    <w:rsid w:val="00870ACC"/>
    <w:rsid w:val="00871629"/>
    <w:rsid w:val="00873654"/>
    <w:rsid w:val="00876396"/>
    <w:rsid w:val="00883F71"/>
    <w:rsid w:val="00891705"/>
    <w:rsid w:val="0089290B"/>
    <w:rsid w:val="0089299E"/>
    <w:rsid w:val="00894EA9"/>
    <w:rsid w:val="00895EE7"/>
    <w:rsid w:val="008A092C"/>
    <w:rsid w:val="008A12A6"/>
    <w:rsid w:val="008A13C4"/>
    <w:rsid w:val="008A1BC5"/>
    <w:rsid w:val="008A223E"/>
    <w:rsid w:val="008A3519"/>
    <w:rsid w:val="008A4572"/>
    <w:rsid w:val="008A7457"/>
    <w:rsid w:val="008A7797"/>
    <w:rsid w:val="008A7F6C"/>
    <w:rsid w:val="008B3B83"/>
    <w:rsid w:val="008B3CEB"/>
    <w:rsid w:val="008B4831"/>
    <w:rsid w:val="008B7223"/>
    <w:rsid w:val="008C0A3F"/>
    <w:rsid w:val="008C0CE8"/>
    <w:rsid w:val="008C0EF5"/>
    <w:rsid w:val="008C1353"/>
    <w:rsid w:val="008C202C"/>
    <w:rsid w:val="008C2E18"/>
    <w:rsid w:val="008C3812"/>
    <w:rsid w:val="008C491E"/>
    <w:rsid w:val="008C5562"/>
    <w:rsid w:val="008C6482"/>
    <w:rsid w:val="008D00BD"/>
    <w:rsid w:val="008D2740"/>
    <w:rsid w:val="008D2DFC"/>
    <w:rsid w:val="008D317A"/>
    <w:rsid w:val="008D4C96"/>
    <w:rsid w:val="008E043B"/>
    <w:rsid w:val="008E05F3"/>
    <w:rsid w:val="008E175C"/>
    <w:rsid w:val="008E2661"/>
    <w:rsid w:val="008F2CB5"/>
    <w:rsid w:val="008F5088"/>
    <w:rsid w:val="00903707"/>
    <w:rsid w:val="00906901"/>
    <w:rsid w:val="0091331D"/>
    <w:rsid w:val="009144D1"/>
    <w:rsid w:val="00915523"/>
    <w:rsid w:val="009155DB"/>
    <w:rsid w:val="00915CFD"/>
    <w:rsid w:val="00916495"/>
    <w:rsid w:val="0091744C"/>
    <w:rsid w:val="00917648"/>
    <w:rsid w:val="009224DD"/>
    <w:rsid w:val="00923C49"/>
    <w:rsid w:val="009245D5"/>
    <w:rsid w:val="00935600"/>
    <w:rsid w:val="009356A6"/>
    <w:rsid w:val="009420A4"/>
    <w:rsid w:val="00942DC8"/>
    <w:rsid w:val="00942E0E"/>
    <w:rsid w:val="00944F42"/>
    <w:rsid w:val="00945B3C"/>
    <w:rsid w:val="00947969"/>
    <w:rsid w:val="00953645"/>
    <w:rsid w:val="00953EAC"/>
    <w:rsid w:val="00960C91"/>
    <w:rsid w:val="00961349"/>
    <w:rsid w:val="00961456"/>
    <w:rsid w:val="0096237E"/>
    <w:rsid w:val="00964FD6"/>
    <w:rsid w:val="0096517B"/>
    <w:rsid w:val="00965376"/>
    <w:rsid w:val="00967565"/>
    <w:rsid w:val="00967B08"/>
    <w:rsid w:val="00967DDF"/>
    <w:rsid w:val="00971A41"/>
    <w:rsid w:val="00972F41"/>
    <w:rsid w:val="00975464"/>
    <w:rsid w:val="00975B7A"/>
    <w:rsid w:val="009805C5"/>
    <w:rsid w:val="00980CD6"/>
    <w:rsid w:val="009867B9"/>
    <w:rsid w:val="00990D47"/>
    <w:rsid w:val="00990E79"/>
    <w:rsid w:val="009936B0"/>
    <w:rsid w:val="009A0F05"/>
    <w:rsid w:val="009A190E"/>
    <w:rsid w:val="009A291F"/>
    <w:rsid w:val="009A3753"/>
    <w:rsid w:val="009A57BA"/>
    <w:rsid w:val="009A753A"/>
    <w:rsid w:val="009B0F77"/>
    <w:rsid w:val="009B1D0A"/>
    <w:rsid w:val="009B5913"/>
    <w:rsid w:val="009B6153"/>
    <w:rsid w:val="009B782A"/>
    <w:rsid w:val="009C0351"/>
    <w:rsid w:val="009C2CF7"/>
    <w:rsid w:val="009D28CC"/>
    <w:rsid w:val="009D3F90"/>
    <w:rsid w:val="009D4F49"/>
    <w:rsid w:val="009D5529"/>
    <w:rsid w:val="009E228F"/>
    <w:rsid w:val="009E562E"/>
    <w:rsid w:val="009E5AFD"/>
    <w:rsid w:val="009E7A4C"/>
    <w:rsid w:val="009F02C7"/>
    <w:rsid w:val="009F05E6"/>
    <w:rsid w:val="009F280A"/>
    <w:rsid w:val="009F416E"/>
    <w:rsid w:val="009F4C7D"/>
    <w:rsid w:val="009F510E"/>
    <w:rsid w:val="009F5BD3"/>
    <w:rsid w:val="009F71D6"/>
    <w:rsid w:val="00A0269D"/>
    <w:rsid w:val="00A02E26"/>
    <w:rsid w:val="00A0361D"/>
    <w:rsid w:val="00A04ABD"/>
    <w:rsid w:val="00A04B45"/>
    <w:rsid w:val="00A0724B"/>
    <w:rsid w:val="00A075CF"/>
    <w:rsid w:val="00A10951"/>
    <w:rsid w:val="00A1203F"/>
    <w:rsid w:val="00A12F5D"/>
    <w:rsid w:val="00A17166"/>
    <w:rsid w:val="00A17720"/>
    <w:rsid w:val="00A21A33"/>
    <w:rsid w:val="00A22974"/>
    <w:rsid w:val="00A23469"/>
    <w:rsid w:val="00A236D1"/>
    <w:rsid w:val="00A24D63"/>
    <w:rsid w:val="00A2614B"/>
    <w:rsid w:val="00A2620C"/>
    <w:rsid w:val="00A26F82"/>
    <w:rsid w:val="00A27494"/>
    <w:rsid w:val="00A31C9C"/>
    <w:rsid w:val="00A32D24"/>
    <w:rsid w:val="00A34242"/>
    <w:rsid w:val="00A350FC"/>
    <w:rsid w:val="00A35721"/>
    <w:rsid w:val="00A36423"/>
    <w:rsid w:val="00A37734"/>
    <w:rsid w:val="00A428D3"/>
    <w:rsid w:val="00A42E1B"/>
    <w:rsid w:val="00A42F09"/>
    <w:rsid w:val="00A47629"/>
    <w:rsid w:val="00A526AA"/>
    <w:rsid w:val="00A53296"/>
    <w:rsid w:val="00A53369"/>
    <w:rsid w:val="00A53B98"/>
    <w:rsid w:val="00A5649E"/>
    <w:rsid w:val="00A57A78"/>
    <w:rsid w:val="00A60AEB"/>
    <w:rsid w:val="00A62198"/>
    <w:rsid w:val="00A64255"/>
    <w:rsid w:val="00A663A2"/>
    <w:rsid w:val="00A727E3"/>
    <w:rsid w:val="00A75511"/>
    <w:rsid w:val="00A77DE6"/>
    <w:rsid w:val="00A826EA"/>
    <w:rsid w:val="00A82882"/>
    <w:rsid w:val="00A82CDE"/>
    <w:rsid w:val="00A82FB3"/>
    <w:rsid w:val="00A84825"/>
    <w:rsid w:val="00A8685D"/>
    <w:rsid w:val="00A86C31"/>
    <w:rsid w:val="00A92F78"/>
    <w:rsid w:val="00A96831"/>
    <w:rsid w:val="00A96B50"/>
    <w:rsid w:val="00A96C97"/>
    <w:rsid w:val="00A970BF"/>
    <w:rsid w:val="00AA011F"/>
    <w:rsid w:val="00AA0C8E"/>
    <w:rsid w:val="00AA1BD3"/>
    <w:rsid w:val="00AA3BF1"/>
    <w:rsid w:val="00AA4EE6"/>
    <w:rsid w:val="00AA50E3"/>
    <w:rsid w:val="00AB057F"/>
    <w:rsid w:val="00AB16E4"/>
    <w:rsid w:val="00AB4A2F"/>
    <w:rsid w:val="00AB512E"/>
    <w:rsid w:val="00AB53B6"/>
    <w:rsid w:val="00AB7619"/>
    <w:rsid w:val="00AC5D78"/>
    <w:rsid w:val="00AC6081"/>
    <w:rsid w:val="00AC7687"/>
    <w:rsid w:val="00AD265A"/>
    <w:rsid w:val="00AD370B"/>
    <w:rsid w:val="00AD50FD"/>
    <w:rsid w:val="00AD5709"/>
    <w:rsid w:val="00AD5DE3"/>
    <w:rsid w:val="00AE2DD2"/>
    <w:rsid w:val="00AE356F"/>
    <w:rsid w:val="00AE505F"/>
    <w:rsid w:val="00AE63C6"/>
    <w:rsid w:val="00AE6B20"/>
    <w:rsid w:val="00AE7CE2"/>
    <w:rsid w:val="00AE7F28"/>
    <w:rsid w:val="00AF059F"/>
    <w:rsid w:val="00AF47FC"/>
    <w:rsid w:val="00AF54F3"/>
    <w:rsid w:val="00AF655D"/>
    <w:rsid w:val="00AF6D5A"/>
    <w:rsid w:val="00AF7D14"/>
    <w:rsid w:val="00AF7E8D"/>
    <w:rsid w:val="00B001A6"/>
    <w:rsid w:val="00B02C5D"/>
    <w:rsid w:val="00B047B3"/>
    <w:rsid w:val="00B0667E"/>
    <w:rsid w:val="00B067F5"/>
    <w:rsid w:val="00B07AD0"/>
    <w:rsid w:val="00B12DE7"/>
    <w:rsid w:val="00B176C5"/>
    <w:rsid w:val="00B17856"/>
    <w:rsid w:val="00B21D6F"/>
    <w:rsid w:val="00B2440B"/>
    <w:rsid w:val="00B25467"/>
    <w:rsid w:val="00B276BD"/>
    <w:rsid w:val="00B27CC1"/>
    <w:rsid w:val="00B300E6"/>
    <w:rsid w:val="00B358C1"/>
    <w:rsid w:val="00B36B08"/>
    <w:rsid w:val="00B42C42"/>
    <w:rsid w:val="00B45136"/>
    <w:rsid w:val="00B529C8"/>
    <w:rsid w:val="00B54150"/>
    <w:rsid w:val="00B55322"/>
    <w:rsid w:val="00B55B66"/>
    <w:rsid w:val="00B63CEC"/>
    <w:rsid w:val="00B66978"/>
    <w:rsid w:val="00B705D4"/>
    <w:rsid w:val="00B716AD"/>
    <w:rsid w:val="00B72261"/>
    <w:rsid w:val="00B74CA1"/>
    <w:rsid w:val="00B751F1"/>
    <w:rsid w:val="00B75225"/>
    <w:rsid w:val="00B7610B"/>
    <w:rsid w:val="00B7743F"/>
    <w:rsid w:val="00B81D9B"/>
    <w:rsid w:val="00B82452"/>
    <w:rsid w:val="00B84938"/>
    <w:rsid w:val="00B915A1"/>
    <w:rsid w:val="00B921B4"/>
    <w:rsid w:val="00B92D52"/>
    <w:rsid w:val="00B96D4A"/>
    <w:rsid w:val="00B97CDC"/>
    <w:rsid w:val="00BA05C0"/>
    <w:rsid w:val="00BA1C18"/>
    <w:rsid w:val="00BA4614"/>
    <w:rsid w:val="00BA5BA2"/>
    <w:rsid w:val="00BA7B41"/>
    <w:rsid w:val="00BA7F13"/>
    <w:rsid w:val="00BB1A36"/>
    <w:rsid w:val="00BB4D51"/>
    <w:rsid w:val="00BB757E"/>
    <w:rsid w:val="00BB79D5"/>
    <w:rsid w:val="00BC2866"/>
    <w:rsid w:val="00BC28AA"/>
    <w:rsid w:val="00BC2B3C"/>
    <w:rsid w:val="00BC2D63"/>
    <w:rsid w:val="00BC4F2B"/>
    <w:rsid w:val="00BC6421"/>
    <w:rsid w:val="00BC6460"/>
    <w:rsid w:val="00BC6D9B"/>
    <w:rsid w:val="00BC74E6"/>
    <w:rsid w:val="00BD15E9"/>
    <w:rsid w:val="00BD184E"/>
    <w:rsid w:val="00BD260A"/>
    <w:rsid w:val="00BD366B"/>
    <w:rsid w:val="00BD4C5D"/>
    <w:rsid w:val="00BD7E70"/>
    <w:rsid w:val="00BE0390"/>
    <w:rsid w:val="00BE47E8"/>
    <w:rsid w:val="00BE49A1"/>
    <w:rsid w:val="00BF4083"/>
    <w:rsid w:val="00BF4AD4"/>
    <w:rsid w:val="00BF62D0"/>
    <w:rsid w:val="00C05580"/>
    <w:rsid w:val="00C1075B"/>
    <w:rsid w:val="00C11453"/>
    <w:rsid w:val="00C17E79"/>
    <w:rsid w:val="00C21DA8"/>
    <w:rsid w:val="00C2405A"/>
    <w:rsid w:val="00C25DD0"/>
    <w:rsid w:val="00C30A44"/>
    <w:rsid w:val="00C3299A"/>
    <w:rsid w:val="00C368D3"/>
    <w:rsid w:val="00C41236"/>
    <w:rsid w:val="00C41C95"/>
    <w:rsid w:val="00C41D1D"/>
    <w:rsid w:val="00C46B2B"/>
    <w:rsid w:val="00C47F29"/>
    <w:rsid w:val="00C501DF"/>
    <w:rsid w:val="00C507B2"/>
    <w:rsid w:val="00C523B8"/>
    <w:rsid w:val="00C52611"/>
    <w:rsid w:val="00C56698"/>
    <w:rsid w:val="00C62DDD"/>
    <w:rsid w:val="00C65D97"/>
    <w:rsid w:val="00C6636A"/>
    <w:rsid w:val="00C67C1A"/>
    <w:rsid w:val="00C70FAC"/>
    <w:rsid w:val="00C77186"/>
    <w:rsid w:val="00C7788C"/>
    <w:rsid w:val="00C82C9B"/>
    <w:rsid w:val="00C84425"/>
    <w:rsid w:val="00C85219"/>
    <w:rsid w:val="00C85923"/>
    <w:rsid w:val="00C85E63"/>
    <w:rsid w:val="00C92D95"/>
    <w:rsid w:val="00C94C60"/>
    <w:rsid w:val="00C95A00"/>
    <w:rsid w:val="00C95A47"/>
    <w:rsid w:val="00C970D9"/>
    <w:rsid w:val="00CA231B"/>
    <w:rsid w:val="00CA32D6"/>
    <w:rsid w:val="00CA3ACB"/>
    <w:rsid w:val="00CA4605"/>
    <w:rsid w:val="00CA52C9"/>
    <w:rsid w:val="00CA5EE6"/>
    <w:rsid w:val="00CA6DE3"/>
    <w:rsid w:val="00CA73F0"/>
    <w:rsid w:val="00CB16E2"/>
    <w:rsid w:val="00CB19B1"/>
    <w:rsid w:val="00CB33E7"/>
    <w:rsid w:val="00CB63C2"/>
    <w:rsid w:val="00CB6439"/>
    <w:rsid w:val="00CC0CBE"/>
    <w:rsid w:val="00CC20BE"/>
    <w:rsid w:val="00CC2A13"/>
    <w:rsid w:val="00CC2AF8"/>
    <w:rsid w:val="00CC3481"/>
    <w:rsid w:val="00CC3BA7"/>
    <w:rsid w:val="00CC3DD6"/>
    <w:rsid w:val="00CC5F38"/>
    <w:rsid w:val="00CC6B5C"/>
    <w:rsid w:val="00CC6F98"/>
    <w:rsid w:val="00CC70DC"/>
    <w:rsid w:val="00CC722D"/>
    <w:rsid w:val="00CC7565"/>
    <w:rsid w:val="00CC793B"/>
    <w:rsid w:val="00CC7B4A"/>
    <w:rsid w:val="00CD14BE"/>
    <w:rsid w:val="00CD1614"/>
    <w:rsid w:val="00CD3A06"/>
    <w:rsid w:val="00CD5343"/>
    <w:rsid w:val="00CD5417"/>
    <w:rsid w:val="00CD5E3C"/>
    <w:rsid w:val="00CE194E"/>
    <w:rsid w:val="00CE195C"/>
    <w:rsid w:val="00CE4C02"/>
    <w:rsid w:val="00CE5BCF"/>
    <w:rsid w:val="00CE6A92"/>
    <w:rsid w:val="00CE6EA3"/>
    <w:rsid w:val="00CF0E34"/>
    <w:rsid w:val="00CF11B3"/>
    <w:rsid w:val="00CF455A"/>
    <w:rsid w:val="00CF59B9"/>
    <w:rsid w:val="00CF65B0"/>
    <w:rsid w:val="00CF66E5"/>
    <w:rsid w:val="00D00155"/>
    <w:rsid w:val="00D029F3"/>
    <w:rsid w:val="00D04594"/>
    <w:rsid w:val="00D04F1A"/>
    <w:rsid w:val="00D05611"/>
    <w:rsid w:val="00D06715"/>
    <w:rsid w:val="00D07691"/>
    <w:rsid w:val="00D07C82"/>
    <w:rsid w:val="00D10C83"/>
    <w:rsid w:val="00D124AB"/>
    <w:rsid w:val="00D12D05"/>
    <w:rsid w:val="00D1306A"/>
    <w:rsid w:val="00D13F58"/>
    <w:rsid w:val="00D15ABA"/>
    <w:rsid w:val="00D169DE"/>
    <w:rsid w:val="00D2038B"/>
    <w:rsid w:val="00D21428"/>
    <w:rsid w:val="00D24853"/>
    <w:rsid w:val="00D2610F"/>
    <w:rsid w:val="00D26B3F"/>
    <w:rsid w:val="00D27814"/>
    <w:rsid w:val="00D31918"/>
    <w:rsid w:val="00D33406"/>
    <w:rsid w:val="00D34286"/>
    <w:rsid w:val="00D3460B"/>
    <w:rsid w:val="00D3545B"/>
    <w:rsid w:val="00D35D10"/>
    <w:rsid w:val="00D42125"/>
    <w:rsid w:val="00D46F70"/>
    <w:rsid w:val="00D50DD9"/>
    <w:rsid w:val="00D52F79"/>
    <w:rsid w:val="00D53556"/>
    <w:rsid w:val="00D5387C"/>
    <w:rsid w:val="00D54332"/>
    <w:rsid w:val="00D54488"/>
    <w:rsid w:val="00D56D21"/>
    <w:rsid w:val="00D571F5"/>
    <w:rsid w:val="00D633D6"/>
    <w:rsid w:val="00D64F41"/>
    <w:rsid w:val="00D6530F"/>
    <w:rsid w:val="00D66749"/>
    <w:rsid w:val="00D669EE"/>
    <w:rsid w:val="00D66EFC"/>
    <w:rsid w:val="00D6721D"/>
    <w:rsid w:val="00D7331E"/>
    <w:rsid w:val="00D75695"/>
    <w:rsid w:val="00D77F20"/>
    <w:rsid w:val="00D83DF7"/>
    <w:rsid w:val="00D86A99"/>
    <w:rsid w:val="00D86B9F"/>
    <w:rsid w:val="00D9014D"/>
    <w:rsid w:val="00D917ED"/>
    <w:rsid w:val="00D91D3A"/>
    <w:rsid w:val="00D93CF5"/>
    <w:rsid w:val="00D95B8F"/>
    <w:rsid w:val="00D95C62"/>
    <w:rsid w:val="00D95DAF"/>
    <w:rsid w:val="00D96B6E"/>
    <w:rsid w:val="00DA0160"/>
    <w:rsid w:val="00DA3F2C"/>
    <w:rsid w:val="00DA3FFC"/>
    <w:rsid w:val="00DA40BE"/>
    <w:rsid w:val="00DA4E52"/>
    <w:rsid w:val="00DA77D4"/>
    <w:rsid w:val="00DA7D69"/>
    <w:rsid w:val="00DB030D"/>
    <w:rsid w:val="00DB427F"/>
    <w:rsid w:val="00DB5F93"/>
    <w:rsid w:val="00DC01B9"/>
    <w:rsid w:val="00DC27F0"/>
    <w:rsid w:val="00DC2D12"/>
    <w:rsid w:val="00DC398D"/>
    <w:rsid w:val="00DC639E"/>
    <w:rsid w:val="00DC6539"/>
    <w:rsid w:val="00DD1703"/>
    <w:rsid w:val="00DD2201"/>
    <w:rsid w:val="00DD2C36"/>
    <w:rsid w:val="00DD2F02"/>
    <w:rsid w:val="00DD5631"/>
    <w:rsid w:val="00DE0D32"/>
    <w:rsid w:val="00DE11D3"/>
    <w:rsid w:val="00DE2054"/>
    <w:rsid w:val="00DE3DD3"/>
    <w:rsid w:val="00DE41C9"/>
    <w:rsid w:val="00DE450A"/>
    <w:rsid w:val="00DE5DFE"/>
    <w:rsid w:val="00DE6094"/>
    <w:rsid w:val="00DE6568"/>
    <w:rsid w:val="00DF02D2"/>
    <w:rsid w:val="00DF0612"/>
    <w:rsid w:val="00DF15A6"/>
    <w:rsid w:val="00DF36A8"/>
    <w:rsid w:val="00DF50FF"/>
    <w:rsid w:val="00DF7EF4"/>
    <w:rsid w:val="00E007A4"/>
    <w:rsid w:val="00E017E2"/>
    <w:rsid w:val="00E033A5"/>
    <w:rsid w:val="00E110FF"/>
    <w:rsid w:val="00E11225"/>
    <w:rsid w:val="00E11E3F"/>
    <w:rsid w:val="00E128E0"/>
    <w:rsid w:val="00E13BE0"/>
    <w:rsid w:val="00E16FD4"/>
    <w:rsid w:val="00E17B2B"/>
    <w:rsid w:val="00E2111C"/>
    <w:rsid w:val="00E23860"/>
    <w:rsid w:val="00E2519E"/>
    <w:rsid w:val="00E25546"/>
    <w:rsid w:val="00E25B8A"/>
    <w:rsid w:val="00E31E9D"/>
    <w:rsid w:val="00E3224C"/>
    <w:rsid w:val="00E32E46"/>
    <w:rsid w:val="00E332BD"/>
    <w:rsid w:val="00E3450F"/>
    <w:rsid w:val="00E35C34"/>
    <w:rsid w:val="00E36C0A"/>
    <w:rsid w:val="00E40702"/>
    <w:rsid w:val="00E4327A"/>
    <w:rsid w:val="00E44C24"/>
    <w:rsid w:val="00E473BA"/>
    <w:rsid w:val="00E50541"/>
    <w:rsid w:val="00E52AFD"/>
    <w:rsid w:val="00E543BF"/>
    <w:rsid w:val="00E55A1B"/>
    <w:rsid w:val="00E60B9C"/>
    <w:rsid w:val="00E63D23"/>
    <w:rsid w:val="00E63F24"/>
    <w:rsid w:val="00E66B06"/>
    <w:rsid w:val="00E675F7"/>
    <w:rsid w:val="00E70546"/>
    <w:rsid w:val="00E73C43"/>
    <w:rsid w:val="00E75356"/>
    <w:rsid w:val="00E80466"/>
    <w:rsid w:val="00E83208"/>
    <w:rsid w:val="00E911BA"/>
    <w:rsid w:val="00E9185D"/>
    <w:rsid w:val="00E92D83"/>
    <w:rsid w:val="00EA125A"/>
    <w:rsid w:val="00EA2564"/>
    <w:rsid w:val="00EA369D"/>
    <w:rsid w:val="00EB5053"/>
    <w:rsid w:val="00EB7227"/>
    <w:rsid w:val="00EC3C06"/>
    <w:rsid w:val="00EC5F96"/>
    <w:rsid w:val="00EC6973"/>
    <w:rsid w:val="00EC6D8E"/>
    <w:rsid w:val="00ED0763"/>
    <w:rsid w:val="00ED25CD"/>
    <w:rsid w:val="00ED3DA0"/>
    <w:rsid w:val="00EE1FC8"/>
    <w:rsid w:val="00EE5E8D"/>
    <w:rsid w:val="00EE6773"/>
    <w:rsid w:val="00EE7AD8"/>
    <w:rsid w:val="00EE7D28"/>
    <w:rsid w:val="00EF3195"/>
    <w:rsid w:val="00EF3646"/>
    <w:rsid w:val="00EF3DD2"/>
    <w:rsid w:val="00EF4CBF"/>
    <w:rsid w:val="00EF57A3"/>
    <w:rsid w:val="00EF685E"/>
    <w:rsid w:val="00EF7961"/>
    <w:rsid w:val="00F02FA7"/>
    <w:rsid w:val="00F03657"/>
    <w:rsid w:val="00F04640"/>
    <w:rsid w:val="00F061C3"/>
    <w:rsid w:val="00F06866"/>
    <w:rsid w:val="00F139F7"/>
    <w:rsid w:val="00F16461"/>
    <w:rsid w:val="00F174A5"/>
    <w:rsid w:val="00F2032F"/>
    <w:rsid w:val="00F20783"/>
    <w:rsid w:val="00F22B4B"/>
    <w:rsid w:val="00F237C7"/>
    <w:rsid w:val="00F239B4"/>
    <w:rsid w:val="00F24200"/>
    <w:rsid w:val="00F268C7"/>
    <w:rsid w:val="00F27062"/>
    <w:rsid w:val="00F35EDB"/>
    <w:rsid w:val="00F42166"/>
    <w:rsid w:val="00F43780"/>
    <w:rsid w:val="00F44F89"/>
    <w:rsid w:val="00F45697"/>
    <w:rsid w:val="00F471E7"/>
    <w:rsid w:val="00F52008"/>
    <w:rsid w:val="00F52136"/>
    <w:rsid w:val="00F54BE8"/>
    <w:rsid w:val="00F55159"/>
    <w:rsid w:val="00F56625"/>
    <w:rsid w:val="00F57823"/>
    <w:rsid w:val="00F613D5"/>
    <w:rsid w:val="00F63814"/>
    <w:rsid w:val="00F64FCE"/>
    <w:rsid w:val="00F66A38"/>
    <w:rsid w:val="00F72454"/>
    <w:rsid w:val="00F72A6D"/>
    <w:rsid w:val="00F72D26"/>
    <w:rsid w:val="00F73869"/>
    <w:rsid w:val="00F73E2A"/>
    <w:rsid w:val="00F7429C"/>
    <w:rsid w:val="00F76991"/>
    <w:rsid w:val="00F80E86"/>
    <w:rsid w:val="00F81616"/>
    <w:rsid w:val="00F84D5D"/>
    <w:rsid w:val="00F8698E"/>
    <w:rsid w:val="00F901CB"/>
    <w:rsid w:val="00F91322"/>
    <w:rsid w:val="00F941CF"/>
    <w:rsid w:val="00F946CC"/>
    <w:rsid w:val="00F9715C"/>
    <w:rsid w:val="00FA161D"/>
    <w:rsid w:val="00FA43C8"/>
    <w:rsid w:val="00FA60FE"/>
    <w:rsid w:val="00FA6A5C"/>
    <w:rsid w:val="00FB0FA7"/>
    <w:rsid w:val="00FB1352"/>
    <w:rsid w:val="00FB4CD4"/>
    <w:rsid w:val="00FB5FFB"/>
    <w:rsid w:val="00FB6EB0"/>
    <w:rsid w:val="00FC45D2"/>
    <w:rsid w:val="00FC62CE"/>
    <w:rsid w:val="00FD34A7"/>
    <w:rsid w:val="00FD5558"/>
    <w:rsid w:val="00FD648B"/>
    <w:rsid w:val="00FD68A9"/>
    <w:rsid w:val="00FD693D"/>
    <w:rsid w:val="00FE01CD"/>
    <w:rsid w:val="00FE2746"/>
    <w:rsid w:val="00FE3E69"/>
    <w:rsid w:val="00FE5F68"/>
    <w:rsid w:val="00FE79BD"/>
    <w:rsid w:val="00FF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19A8A"/>
  <w15:docId w15:val="{70355774-B6F6-41F2-B5FC-5849C24B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B74"/>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75662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qFormat/>
    <w:rsid w:val="000F3D18"/>
    <w:pPr>
      <w:keepNext/>
      <w:spacing w:before="240" w:after="60" w:line="276" w:lineRule="auto"/>
      <w:outlineLvl w:val="2"/>
    </w:pPr>
    <w:rPr>
      <w:rFonts w:ascii="Cambria" w:eastAsia="SimSun"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3D18"/>
    <w:rPr>
      <w:rFonts w:ascii="Cambria" w:eastAsia="SimSun" w:hAnsi="Cambria" w:cs="Times New Roman"/>
      <w:b/>
      <w:bCs/>
      <w:sz w:val="26"/>
      <w:szCs w:val="26"/>
      <w:lang w:val="en-US"/>
    </w:rPr>
  </w:style>
  <w:style w:type="paragraph" w:styleId="a3">
    <w:name w:val="No Spacing"/>
    <w:link w:val="a4"/>
    <w:uiPriority w:val="1"/>
    <w:qFormat/>
    <w:rsid w:val="000F3D1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0F3D1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A5F3B"/>
    <w:rPr>
      <w:rFonts w:ascii="Segoe UI" w:hAnsi="Segoe UI" w:cs="Segoe UI"/>
      <w:sz w:val="18"/>
      <w:szCs w:val="18"/>
    </w:rPr>
  </w:style>
  <w:style w:type="character" w:customStyle="1" w:styleId="a6">
    <w:name w:val="Текст выноски Знак"/>
    <w:basedOn w:val="a0"/>
    <w:link w:val="a5"/>
    <w:uiPriority w:val="99"/>
    <w:semiHidden/>
    <w:rsid w:val="006A5F3B"/>
    <w:rPr>
      <w:rFonts w:ascii="Segoe UI" w:eastAsia="Times New Roman" w:hAnsi="Segoe UI" w:cs="Segoe UI"/>
      <w:sz w:val="18"/>
      <w:szCs w:val="18"/>
      <w:lang w:eastAsia="ru-RU"/>
    </w:rPr>
  </w:style>
  <w:style w:type="paragraph" w:styleId="a7">
    <w:name w:val="header"/>
    <w:basedOn w:val="a"/>
    <w:link w:val="a8"/>
    <w:uiPriority w:val="99"/>
    <w:unhideWhenUsed/>
    <w:rsid w:val="009245D5"/>
    <w:pPr>
      <w:tabs>
        <w:tab w:val="center" w:pos="4677"/>
        <w:tab w:val="right" w:pos="9355"/>
      </w:tabs>
    </w:pPr>
  </w:style>
  <w:style w:type="character" w:customStyle="1" w:styleId="a8">
    <w:name w:val="Верхний колонтитул Знак"/>
    <w:basedOn w:val="a0"/>
    <w:link w:val="a7"/>
    <w:uiPriority w:val="99"/>
    <w:rsid w:val="009245D5"/>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9245D5"/>
    <w:pPr>
      <w:tabs>
        <w:tab w:val="center" w:pos="4677"/>
        <w:tab w:val="right" w:pos="9355"/>
      </w:tabs>
    </w:pPr>
  </w:style>
  <w:style w:type="character" w:customStyle="1" w:styleId="aa">
    <w:name w:val="Нижний колонтитул Знак"/>
    <w:basedOn w:val="a0"/>
    <w:link w:val="a9"/>
    <w:uiPriority w:val="99"/>
    <w:rsid w:val="009245D5"/>
    <w:rPr>
      <w:rFonts w:ascii="Times New Roman" w:eastAsia="Times New Roman" w:hAnsi="Times New Roman" w:cs="Times New Roman"/>
      <w:sz w:val="28"/>
      <w:szCs w:val="28"/>
      <w:lang w:eastAsia="ru-RU"/>
    </w:rPr>
  </w:style>
  <w:style w:type="paragraph" w:styleId="ab">
    <w:name w:val="List Paragraph"/>
    <w:basedOn w:val="a"/>
    <w:uiPriority w:val="34"/>
    <w:qFormat/>
    <w:rsid w:val="003C7CC7"/>
    <w:pPr>
      <w:ind w:left="720"/>
      <w:contextualSpacing/>
    </w:pPr>
  </w:style>
  <w:style w:type="character" w:customStyle="1" w:styleId="10">
    <w:name w:val="Заголовок 1 Знак"/>
    <w:basedOn w:val="a0"/>
    <w:link w:val="1"/>
    <w:uiPriority w:val="9"/>
    <w:rsid w:val="00756623"/>
    <w:rPr>
      <w:rFonts w:asciiTheme="majorHAnsi" w:eastAsiaTheme="majorEastAsia" w:hAnsiTheme="majorHAnsi" w:cstheme="majorBidi"/>
      <w:color w:val="2E74B5" w:themeColor="accent1" w:themeShade="BF"/>
      <w:sz w:val="32"/>
      <w:szCs w:val="32"/>
      <w:lang w:eastAsia="ru-RU"/>
    </w:rPr>
  </w:style>
  <w:style w:type="table" w:styleId="ac">
    <w:name w:val="Table Grid"/>
    <w:basedOn w:val="a1"/>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unhideWhenUsed/>
    <w:rsid w:val="006141C2"/>
    <w:rPr>
      <w:color w:val="0000FF"/>
      <w:u w:val="single"/>
    </w:rPr>
  </w:style>
  <w:style w:type="paragraph" w:styleId="ae">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
    <w:basedOn w:val="a"/>
    <w:link w:val="af"/>
    <w:uiPriority w:val="99"/>
    <w:unhideWhenUsed/>
    <w:qFormat/>
    <w:rsid w:val="006141C2"/>
    <w:pPr>
      <w:spacing w:before="100" w:beforeAutospacing="1" w:after="100" w:afterAutospacing="1"/>
    </w:pPr>
    <w:rPr>
      <w:sz w:val="24"/>
      <w:szCs w:val="24"/>
    </w:rPr>
  </w:style>
  <w:style w:type="character" w:customStyle="1" w:styleId="af">
    <w:name w:val="Обычный (Интернет)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e"/>
    <w:uiPriority w:val="99"/>
    <w:locked/>
    <w:rsid w:val="006141C2"/>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8A7797"/>
    <w:rPr>
      <w:color w:val="605E5C"/>
      <w:shd w:val="clear" w:color="auto" w:fill="E1DFDD"/>
    </w:rPr>
  </w:style>
  <w:style w:type="character" w:styleId="af0">
    <w:name w:val="annotation reference"/>
    <w:basedOn w:val="a0"/>
    <w:uiPriority w:val="99"/>
    <w:semiHidden/>
    <w:unhideWhenUsed/>
    <w:rsid w:val="00AB16E4"/>
    <w:rPr>
      <w:sz w:val="16"/>
      <w:szCs w:val="16"/>
    </w:rPr>
  </w:style>
  <w:style w:type="paragraph" w:styleId="af1">
    <w:name w:val="annotation text"/>
    <w:basedOn w:val="a"/>
    <w:link w:val="af2"/>
    <w:uiPriority w:val="99"/>
    <w:semiHidden/>
    <w:unhideWhenUsed/>
    <w:rsid w:val="00AB16E4"/>
    <w:rPr>
      <w:sz w:val="20"/>
      <w:szCs w:val="20"/>
    </w:rPr>
  </w:style>
  <w:style w:type="character" w:customStyle="1" w:styleId="af2">
    <w:name w:val="Текст примечания Знак"/>
    <w:basedOn w:val="a0"/>
    <w:link w:val="af1"/>
    <w:uiPriority w:val="99"/>
    <w:semiHidden/>
    <w:rsid w:val="00AB16E4"/>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B16E4"/>
    <w:rPr>
      <w:b/>
      <w:bCs/>
    </w:rPr>
  </w:style>
  <w:style w:type="character" w:customStyle="1" w:styleId="af4">
    <w:name w:val="Тема примечания Знак"/>
    <w:basedOn w:val="af2"/>
    <w:link w:val="af3"/>
    <w:uiPriority w:val="99"/>
    <w:semiHidden/>
    <w:rsid w:val="00AB16E4"/>
    <w:rPr>
      <w:rFonts w:ascii="Times New Roman" w:eastAsia="Times New Roman" w:hAnsi="Times New Roman" w:cs="Times New Roman"/>
      <w:b/>
      <w:bCs/>
      <w:sz w:val="20"/>
      <w:szCs w:val="20"/>
      <w:lang w:eastAsia="ru-RU"/>
    </w:rPr>
  </w:style>
  <w:style w:type="character" w:customStyle="1" w:styleId="docdata">
    <w:name w:val="docdata"/>
    <w:aliases w:val="docy,v5,2290,bqiaagaaeyqcaaagiaiaaanzcaaabwciaaaaaaaaaaaaaaaaaaaaaaaaaaaaaaaaaaaaaaaaaaaaaaaaaaaaaaaaaaaaaaaaaaaaaaaaaaaaaaaaaaaaaaaaaaaaaaaaaaaaaaaaaaaaaaaaaaaaaaaaaaaaaaaaaaaaaaaaaaaaaaaaaaaaaaaaaaaaaaaaaaaaaaaaaaaaaaaaaaaaaaaaaaaaaaaaaaaaaaaa"/>
    <w:basedOn w:val="a0"/>
    <w:rsid w:val="00267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5338">
      <w:bodyDiv w:val="1"/>
      <w:marLeft w:val="0"/>
      <w:marRight w:val="0"/>
      <w:marTop w:val="0"/>
      <w:marBottom w:val="0"/>
      <w:divBdr>
        <w:top w:val="none" w:sz="0" w:space="0" w:color="auto"/>
        <w:left w:val="none" w:sz="0" w:space="0" w:color="auto"/>
        <w:bottom w:val="none" w:sz="0" w:space="0" w:color="auto"/>
        <w:right w:val="none" w:sz="0" w:space="0" w:color="auto"/>
      </w:divBdr>
    </w:div>
    <w:div w:id="259334919">
      <w:bodyDiv w:val="1"/>
      <w:marLeft w:val="0"/>
      <w:marRight w:val="0"/>
      <w:marTop w:val="0"/>
      <w:marBottom w:val="0"/>
      <w:divBdr>
        <w:top w:val="none" w:sz="0" w:space="0" w:color="auto"/>
        <w:left w:val="none" w:sz="0" w:space="0" w:color="auto"/>
        <w:bottom w:val="none" w:sz="0" w:space="0" w:color="auto"/>
        <w:right w:val="none" w:sz="0" w:space="0" w:color="auto"/>
      </w:divBdr>
    </w:div>
    <w:div w:id="425272890">
      <w:bodyDiv w:val="1"/>
      <w:marLeft w:val="0"/>
      <w:marRight w:val="0"/>
      <w:marTop w:val="0"/>
      <w:marBottom w:val="0"/>
      <w:divBdr>
        <w:top w:val="none" w:sz="0" w:space="0" w:color="auto"/>
        <w:left w:val="none" w:sz="0" w:space="0" w:color="auto"/>
        <w:bottom w:val="none" w:sz="0" w:space="0" w:color="auto"/>
        <w:right w:val="none" w:sz="0" w:space="0" w:color="auto"/>
      </w:divBdr>
    </w:div>
    <w:div w:id="445275139">
      <w:bodyDiv w:val="1"/>
      <w:marLeft w:val="0"/>
      <w:marRight w:val="0"/>
      <w:marTop w:val="0"/>
      <w:marBottom w:val="0"/>
      <w:divBdr>
        <w:top w:val="none" w:sz="0" w:space="0" w:color="auto"/>
        <w:left w:val="none" w:sz="0" w:space="0" w:color="auto"/>
        <w:bottom w:val="none" w:sz="0" w:space="0" w:color="auto"/>
        <w:right w:val="none" w:sz="0" w:space="0" w:color="auto"/>
      </w:divBdr>
    </w:div>
    <w:div w:id="695888723">
      <w:bodyDiv w:val="1"/>
      <w:marLeft w:val="0"/>
      <w:marRight w:val="0"/>
      <w:marTop w:val="0"/>
      <w:marBottom w:val="0"/>
      <w:divBdr>
        <w:top w:val="none" w:sz="0" w:space="0" w:color="auto"/>
        <w:left w:val="none" w:sz="0" w:space="0" w:color="auto"/>
        <w:bottom w:val="none" w:sz="0" w:space="0" w:color="auto"/>
        <w:right w:val="none" w:sz="0" w:space="0" w:color="auto"/>
      </w:divBdr>
    </w:div>
    <w:div w:id="806901783">
      <w:bodyDiv w:val="1"/>
      <w:marLeft w:val="0"/>
      <w:marRight w:val="0"/>
      <w:marTop w:val="0"/>
      <w:marBottom w:val="0"/>
      <w:divBdr>
        <w:top w:val="none" w:sz="0" w:space="0" w:color="auto"/>
        <w:left w:val="none" w:sz="0" w:space="0" w:color="auto"/>
        <w:bottom w:val="none" w:sz="0" w:space="0" w:color="auto"/>
        <w:right w:val="none" w:sz="0" w:space="0" w:color="auto"/>
      </w:divBdr>
    </w:div>
    <w:div w:id="824711783">
      <w:bodyDiv w:val="1"/>
      <w:marLeft w:val="0"/>
      <w:marRight w:val="0"/>
      <w:marTop w:val="0"/>
      <w:marBottom w:val="0"/>
      <w:divBdr>
        <w:top w:val="none" w:sz="0" w:space="0" w:color="auto"/>
        <w:left w:val="none" w:sz="0" w:space="0" w:color="auto"/>
        <w:bottom w:val="none" w:sz="0" w:space="0" w:color="auto"/>
        <w:right w:val="none" w:sz="0" w:space="0" w:color="auto"/>
      </w:divBdr>
    </w:div>
    <w:div w:id="837841164">
      <w:bodyDiv w:val="1"/>
      <w:marLeft w:val="0"/>
      <w:marRight w:val="0"/>
      <w:marTop w:val="0"/>
      <w:marBottom w:val="0"/>
      <w:divBdr>
        <w:top w:val="none" w:sz="0" w:space="0" w:color="auto"/>
        <w:left w:val="none" w:sz="0" w:space="0" w:color="auto"/>
        <w:bottom w:val="none" w:sz="0" w:space="0" w:color="auto"/>
        <w:right w:val="none" w:sz="0" w:space="0" w:color="auto"/>
      </w:divBdr>
    </w:div>
    <w:div w:id="915481622">
      <w:bodyDiv w:val="1"/>
      <w:marLeft w:val="0"/>
      <w:marRight w:val="0"/>
      <w:marTop w:val="0"/>
      <w:marBottom w:val="0"/>
      <w:divBdr>
        <w:top w:val="none" w:sz="0" w:space="0" w:color="auto"/>
        <w:left w:val="none" w:sz="0" w:space="0" w:color="auto"/>
        <w:bottom w:val="none" w:sz="0" w:space="0" w:color="auto"/>
        <w:right w:val="none" w:sz="0" w:space="0" w:color="auto"/>
      </w:divBdr>
    </w:div>
    <w:div w:id="918713594">
      <w:bodyDiv w:val="1"/>
      <w:marLeft w:val="0"/>
      <w:marRight w:val="0"/>
      <w:marTop w:val="0"/>
      <w:marBottom w:val="0"/>
      <w:divBdr>
        <w:top w:val="none" w:sz="0" w:space="0" w:color="auto"/>
        <w:left w:val="none" w:sz="0" w:space="0" w:color="auto"/>
        <w:bottom w:val="none" w:sz="0" w:space="0" w:color="auto"/>
        <w:right w:val="none" w:sz="0" w:space="0" w:color="auto"/>
      </w:divBdr>
      <w:divsChild>
        <w:div w:id="1270315089">
          <w:marLeft w:val="0"/>
          <w:marRight w:val="0"/>
          <w:marTop w:val="0"/>
          <w:marBottom w:val="0"/>
          <w:divBdr>
            <w:top w:val="none" w:sz="0" w:space="0" w:color="auto"/>
            <w:left w:val="none" w:sz="0" w:space="0" w:color="auto"/>
            <w:bottom w:val="none" w:sz="0" w:space="0" w:color="auto"/>
            <w:right w:val="none" w:sz="0" w:space="0" w:color="auto"/>
          </w:divBdr>
        </w:div>
        <w:div w:id="1671566778">
          <w:marLeft w:val="0"/>
          <w:marRight w:val="0"/>
          <w:marTop w:val="0"/>
          <w:marBottom w:val="0"/>
          <w:divBdr>
            <w:top w:val="none" w:sz="0" w:space="0" w:color="auto"/>
            <w:left w:val="none" w:sz="0" w:space="0" w:color="auto"/>
            <w:bottom w:val="none" w:sz="0" w:space="0" w:color="auto"/>
            <w:right w:val="none" w:sz="0" w:space="0" w:color="auto"/>
          </w:divBdr>
        </w:div>
        <w:div w:id="2111701353">
          <w:marLeft w:val="0"/>
          <w:marRight w:val="0"/>
          <w:marTop w:val="0"/>
          <w:marBottom w:val="0"/>
          <w:divBdr>
            <w:top w:val="none" w:sz="0" w:space="0" w:color="auto"/>
            <w:left w:val="none" w:sz="0" w:space="0" w:color="auto"/>
            <w:bottom w:val="none" w:sz="0" w:space="0" w:color="auto"/>
            <w:right w:val="none" w:sz="0" w:space="0" w:color="auto"/>
          </w:divBdr>
        </w:div>
        <w:div w:id="613562620">
          <w:marLeft w:val="0"/>
          <w:marRight w:val="0"/>
          <w:marTop w:val="0"/>
          <w:marBottom w:val="0"/>
          <w:divBdr>
            <w:top w:val="none" w:sz="0" w:space="0" w:color="auto"/>
            <w:left w:val="none" w:sz="0" w:space="0" w:color="auto"/>
            <w:bottom w:val="none" w:sz="0" w:space="0" w:color="auto"/>
            <w:right w:val="none" w:sz="0" w:space="0" w:color="auto"/>
          </w:divBdr>
        </w:div>
      </w:divsChild>
    </w:div>
    <w:div w:id="1046442386">
      <w:bodyDiv w:val="1"/>
      <w:marLeft w:val="0"/>
      <w:marRight w:val="0"/>
      <w:marTop w:val="0"/>
      <w:marBottom w:val="0"/>
      <w:divBdr>
        <w:top w:val="none" w:sz="0" w:space="0" w:color="auto"/>
        <w:left w:val="none" w:sz="0" w:space="0" w:color="auto"/>
        <w:bottom w:val="none" w:sz="0" w:space="0" w:color="auto"/>
        <w:right w:val="none" w:sz="0" w:space="0" w:color="auto"/>
      </w:divBdr>
    </w:div>
    <w:div w:id="1083601278">
      <w:bodyDiv w:val="1"/>
      <w:marLeft w:val="0"/>
      <w:marRight w:val="0"/>
      <w:marTop w:val="0"/>
      <w:marBottom w:val="0"/>
      <w:divBdr>
        <w:top w:val="none" w:sz="0" w:space="0" w:color="auto"/>
        <w:left w:val="none" w:sz="0" w:space="0" w:color="auto"/>
        <w:bottom w:val="none" w:sz="0" w:space="0" w:color="auto"/>
        <w:right w:val="none" w:sz="0" w:space="0" w:color="auto"/>
      </w:divBdr>
    </w:div>
    <w:div w:id="1169567082">
      <w:bodyDiv w:val="1"/>
      <w:marLeft w:val="0"/>
      <w:marRight w:val="0"/>
      <w:marTop w:val="0"/>
      <w:marBottom w:val="0"/>
      <w:divBdr>
        <w:top w:val="none" w:sz="0" w:space="0" w:color="auto"/>
        <w:left w:val="none" w:sz="0" w:space="0" w:color="auto"/>
        <w:bottom w:val="none" w:sz="0" w:space="0" w:color="auto"/>
        <w:right w:val="none" w:sz="0" w:space="0" w:color="auto"/>
      </w:divBdr>
    </w:div>
    <w:div w:id="1278676366">
      <w:bodyDiv w:val="1"/>
      <w:marLeft w:val="0"/>
      <w:marRight w:val="0"/>
      <w:marTop w:val="0"/>
      <w:marBottom w:val="0"/>
      <w:divBdr>
        <w:top w:val="none" w:sz="0" w:space="0" w:color="auto"/>
        <w:left w:val="none" w:sz="0" w:space="0" w:color="auto"/>
        <w:bottom w:val="none" w:sz="0" w:space="0" w:color="auto"/>
        <w:right w:val="none" w:sz="0" w:space="0" w:color="auto"/>
      </w:divBdr>
    </w:div>
    <w:div w:id="1332945472">
      <w:bodyDiv w:val="1"/>
      <w:marLeft w:val="0"/>
      <w:marRight w:val="0"/>
      <w:marTop w:val="0"/>
      <w:marBottom w:val="0"/>
      <w:divBdr>
        <w:top w:val="none" w:sz="0" w:space="0" w:color="auto"/>
        <w:left w:val="none" w:sz="0" w:space="0" w:color="auto"/>
        <w:bottom w:val="none" w:sz="0" w:space="0" w:color="auto"/>
        <w:right w:val="none" w:sz="0" w:space="0" w:color="auto"/>
      </w:divBdr>
    </w:div>
    <w:div w:id="1350720042">
      <w:bodyDiv w:val="1"/>
      <w:marLeft w:val="0"/>
      <w:marRight w:val="0"/>
      <w:marTop w:val="0"/>
      <w:marBottom w:val="0"/>
      <w:divBdr>
        <w:top w:val="none" w:sz="0" w:space="0" w:color="auto"/>
        <w:left w:val="none" w:sz="0" w:space="0" w:color="auto"/>
        <w:bottom w:val="none" w:sz="0" w:space="0" w:color="auto"/>
        <w:right w:val="none" w:sz="0" w:space="0" w:color="auto"/>
      </w:divBdr>
    </w:div>
    <w:div w:id="1450127380">
      <w:bodyDiv w:val="1"/>
      <w:marLeft w:val="0"/>
      <w:marRight w:val="0"/>
      <w:marTop w:val="0"/>
      <w:marBottom w:val="0"/>
      <w:divBdr>
        <w:top w:val="none" w:sz="0" w:space="0" w:color="auto"/>
        <w:left w:val="none" w:sz="0" w:space="0" w:color="auto"/>
        <w:bottom w:val="none" w:sz="0" w:space="0" w:color="auto"/>
        <w:right w:val="none" w:sz="0" w:space="0" w:color="auto"/>
      </w:divBdr>
    </w:div>
    <w:div w:id="1457672860">
      <w:bodyDiv w:val="1"/>
      <w:marLeft w:val="0"/>
      <w:marRight w:val="0"/>
      <w:marTop w:val="0"/>
      <w:marBottom w:val="0"/>
      <w:divBdr>
        <w:top w:val="none" w:sz="0" w:space="0" w:color="auto"/>
        <w:left w:val="none" w:sz="0" w:space="0" w:color="auto"/>
        <w:bottom w:val="none" w:sz="0" w:space="0" w:color="auto"/>
        <w:right w:val="none" w:sz="0" w:space="0" w:color="auto"/>
      </w:divBdr>
    </w:div>
    <w:div w:id="1701739128">
      <w:bodyDiv w:val="1"/>
      <w:marLeft w:val="0"/>
      <w:marRight w:val="0"/>
      <w:marTop w:val="0"/>
      <w:marBottom w:val="0"/>
      <w:divBdr>
        <w:top w:val="none" w:sz="0" w:space="0" w:color="auto"/>
        <w:left w:val="none" w:sz="0" w:space="0" w:color="auto"/>
        <w:bottom w:val="none" w:sz="0" w:space="0" w:color="auto"/>
        <w:right w:val="none" w:sz="0" w:space="0" w:color="auto"/>
      </w:divBdr>
    </w:div>
    <w:div w:id="1888568705">
      <w:bodyDiv w:val="1"/>
      <w:marLeft w:val="0"/>
      <w:marRight w:val="0"/>
      <w:marTop w:val="0"/>
      <w:marBottom w:val="0"/>
      <w:divBdr>
        <w:top w:val="none" w:sz="0" w:space="0" w:color="auto"/>
        <w:left w:val="none" w:sz="0" w:space="0" w:color="auto"/>
        <w:bottom w:val="none" w:sz="0" w:space="0" w:color="auto"/>
        <w:right w:val="none" w:sz="0" w:space="0" w:color="auto"/>
      </w:divBdr>
    </w:div>
    <w:div w:id="1896163360">
      <w:bodyDiv w:val="1"/>
      <w:marLeft w:val="0"/>
      <w:marRight w:val="0"/>
      <w:marTop w:val="0"/>
      <w:marBottom w:val="0"/>
      <w:divBdr>
        <w:top w:val="none" w:sz="0" w:space="0" w:color="auto"/>
        <w:left w:val="none" w:sz="0" w:space="0" w:color="auto"/>
        <w:bottom w:val="none" w:sz="0" w:space="0" w:color="auto"/>
        <w:right w:val="none" w:sz="0" w:space="0" w:color="auto"/>
      </w:divBdr>
    </w:div>
    <w:div w:id="202547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3D81B-0AE9-471B-9F81-FCE073E61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Бектибаев</dc:creator>
  <cp:keywords/>
  <dc:description/>
  <cp:lastModifiedBy>Акишева Гульмира</cp:lastModifiedBy>
  <cp:revision>4</cp:revision>
  <cp:lastPrinted>2025-05-16T06:27:00Z</cp:lastPrinted>
  <dcterms:created xsi:type="dcterms:W3CDTF">2025-05-22T07:23:00Z</dcterms:created>
  <dcterms:modified xsi:type="dcterms:W3CDTF">2025-05-22T07:30:00Z</dcterms:modified>
</cp:coreProperties>
</file>